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22419" w14:textId="77777777" w:rsidR="001D1238" w:rsidRPr="00A67CF8" w:rsidRDefault="0009188E" w:rsidP="00753479">
      <w:pPr>
        <w:jc w:val="center"/>
        <w:rPr>
          <w:rFonts w:cs="Arial"/>
          <w:b/>
          <w:bCs/>
          <w:sz w:val="22"/>
          <w:szCs w:val="22"/>
          <w:lang w:val="es-ES"/>
        </w:rPr>
      </w:pPr>
      <w:bookmarkStart w:id="0" w:name="_Toc69867468"/>
      <w:bookmarkStart w:id="1" w:name="_Toc69876822"/>
      <w:bookmarkStart w:id="2" w:name="_Toc72763763"/>
      <w:r w:rsidRPr="00A67CF8">
        <w:rPr>
          <w:rFonts w:cs="Arial"/>
          <w:b/>
          <w:bCs/>
          <w:sz w:val="22"/>
          <w:szCs w:val="22"/>
          <w:lang w:val="es-ES"/>
        </w:rPr>
        <w:t>FORMULACIÓN DE PROYECTOS DE INVERSIÓN</w:t>
      </w:r>
    </w:p>
    <w:p w14:paraId="54EF879B" w14:textId="77777777" w:rsidR="00F31903" w:rsidRPr="00325CA1" w:rsidRDefault="00F31903" w:rsidP="00753479">
      <w:pPr>
        <w:jc w:val="center"/>
        <w:rPr>
          <w:rFonts w:ascii="Times New Roman" w:hAnsi="Times New Roman"/>
          <w:b/>
          <w:bCs/>
          <w:sz w:val="22"/>
          <w:szCs w:val="22"/>
          <w:lang w:val="es-ES"/>
        </w:rPr>
      </w:pPr>
    </w:p>
    <w:p w14:paraId="04322BD1" w14:textId="77777777" w:rsidR="00A67CF8" w:rsidRPr="00753479" w:rsidRDefault="00A67CF8" w:rsidP="00753479">
      <w:pPr>
        <w:pBdr>
          <w:top w:val="single" w:sz="4" w:space="1" w:color="auto"/>
          <w:left w:val="single" w:sz="4" w:space="4" w:color="auto"/>
          <w:bottom w:val="single" w:sz="4" w:space="1" w:color="auto"/>
          <w:right w:val="single" w:sz="4" w:space="4" w:color="auto"/>
        </w:pBdr>
        <w:rPr>
          <w:rFonts w:cs="Arial"/>
          <w:sz w:val="20"/>
          <w:szCs w:val="22"/>
          <w:lang w:val="es-ES"/>
        </w:rPr>
      </w:pPr>
      <w:r w:rsidRPr="00753479">
        <w:rPr>
          <w:rFonts w:cs="Arial"/>
          <w:sz w:val="20"/>
          <w:szCs w:val="22"/>
          <w:lang w:val="es-ES"/>
        </w:rPr>
        <w:t>Plan de Desarrollo:</w:t>
      </w:r>
      <w:r w:rsidRPr="00753479">
        <w:rPr>
          <w:rFonts w:cs="Arial"/>
          <w:sz w:val="20"/>
          <w:szCs w:val="22"/>
          <w:lang w:val="es-ES"/>
        </w:rPr>
        <w:tab/>
        <w:t>Bogotá Mejor para Todos</w:t>
      </w:r>
    </w:p>
    <w:p w14:paraId="13C790A0" w14:textId="77777777" w:rsidR="00A67CF8" w:rsidRPr="00753479" w:rsidRDefault="00A67CF8" w:rsidP="00753479">
      <w:pPr>
        <w:pBdr>
          <w:top w:val="single" w:sz="4" w:space="1" w:color="auto"/>
          <w:left w:val="single" w:sz="4" w:space="4" w:color="auto"/>
          <w:bottom w:val="single" w:sz="4" w:space="1" w:color="auto"/>
          <w:right w:val="single" w:sz="4" w:space="4" w:color="auto"/>
        </w:pBdr>
        <w:rPr>
          <w:rFonts w:cs="Arial"/>
          <w:sz w:val="20"/>
          <w:szCs w:val="22"/>
          <w:lang w:val="es-ES"/>
        </w:rPr>
      </w:pPr>
      <w:r w:rsidRPr="00753479">
        <w:rPr>
          <w:rFonts w:cs="Arial"/>
          <w:sz w:val="20"/>
          <w:szCs w:val="22"/>
          <w:lang w:val="es-ES"/>
        </w:rPr>
        <w:t xml:space="preserve">Sector: </w:t>
      </w:r>
      <w:r w:rsidRPr="00753479">
        <w:rPr>
          <w:rFonts w:cs="Arial"/>
          <w:sz w:val="20"/>
          <w:szCs w:val="22"/>
          <w:lang w:val="es-ES"/>
        </w:rPr>
        <w:tab/>
      </w:r>
      <w:r w:rsidRPr="00753479">
        <w:rPr>
          <w:rFonts w:cs="Arial"/>
          <w:sz w:val="20"/>
          <w:szCs w:val="22"/>
          <w:lang w:val="es-ES"/>
        </w:rPr>
        <w:tab/>
      </w:r>
      <w:r w:rsidRPr="00753479">
        <w:rPr>
          <w:rFonts w:cs="Arial"/>
          <w:sz w:val="20"/>
          <w:szCs w:val="22"/>
          <w:lang w:val="es-ES"/>
        </w:rPr>
        <w:tab/>
        <w:t>Ambiente</w:t>
      </w:r>
    </w:p>
    <w:p w14:paraId="6A03F73B" w14:textId="77777777" w:rsidR="00A67CF8" w:rsidRPr="00753479" w:rsidRDefault="00A67CF8" w:rsidP="00753479">
      <w:pPr>
        <w:pBdr>
          <w:top w:val="single" w:sz="4" w:space="1" w:color="auto"/>
          <w:left w:val="single" w:sz="4" w:space="4" w:color="auto"/>
          <w:bottom w:val="single" w:sz="4" w:space="1" w:color="auto"/>
          <w:right w:val="single" w:sz="4" w:space="4" w:color="auto"/>
        </w:pBdr>
        <w:rPr>
          <w:rFonts w:cs="Arial"/>
          <w:sz w:val="20"/>
          <w:szCs w:val="22"/>
          <w:lang w:val="es-ES"/>
        </w:rPr>
      </w:pPr>
      <w:r w:rsidRPr="00753479">
        <w:rPr>
          <w:rFonts w:cs="Arial"/>
          <w:sz w:val="20"/>
          <w:szCs w:val="22"/>
          <w:lang w:val="es-ES"/>
        </w:rPr>
        <w:t>Entidad:</w:t>
      </w:r>
      <w:r w:rsidRPr="00753479">
        <w:rPr>
          <w:rFonts w:cs="Arial"/>
          <w:sz w:val="20"/>
          <w:szCs w:val="22"/>
          <w:lang w:val="es-ES"/>
        </w:rPr>
        <w:tab/>
      </w:r>
      <w:r w:rsidRPr="00753479">
        <w:rPr>
          <w:rFonts w:cs="Arial"/>
          <w:sz w:val="20"/>
          <w:szCs w:val="22"/>
          <w:lang w:val="es-ES"/>
        </w:rPr>
        <w:tab/>
        <w:t>126 - Secretaría Distrital de Ambiente.</w:t>
      </w:r>
    </w:p>
    <w:p w14:paraId="3530799C" w14:textId="77777777" w:rsidR="00A67CF8" w:rsidRPr="00753479" w:rsidRDefault="00A67CF8" w:rsidP="00753479">
      <w:pPr>
        <w:pBdr>
          <w:top w:val="single" w:sz="4" w:space="1" w:color="auto"/>
          <w:left w:val="single" w:sz="4" w:space="4" w:color="auto"/>
          <w:bottom w:val="single" w:sz="4" w:space="1" w:color="auto"/>
          <w:right w:val="single" w:sz="4" w:space="4" w:color="auto"/>
        </w:pBdr>
        <w:ind w:left="2124" w:hanging="2124"/>
        <w:rPr>
          <w:rFonts w:cs="Arial"/>
          <w:sz w:val="20"/>
          <w:szCs w:val="22"/>
          <w:lang w:val="es-ES"/>
        </w:rPr>
      </w:pPr>
      <w:r w:rsidRPr="00753479">
        <w:rPr>
          <w:rFonts w:cs="Arial"/>
          <w:sz w:val="20"/>
          <w:szCs w:val="22"/>
          <w:lang w:val="es-ES"/>
        </w:rPr>
        <w:t>Eje:</w:t>
      </w:r>
      <w:r w:rsidRPr="00753479">
        <w:rPr>
          <w:rFonts w:cs="Arial"/>
          <w:sz w:val="20"/>
          <w:szCs w:val="22"/>
          <w:lang w:val="es-ES"/>
        </w:rPr>
        <w:tab/>
        <w:t>Séptimo Eje Transversal: Gobierno Legítimo, Fort</w:t>
      </w:r>
      <w:r w:rsidR="00B61744" w:rsidRPr="00753479">
        <w:rPr>
          <w:rFonts w:cs="Arial"/>
          <w:sz w:val="20"/>
          <w:szCs w:val="22"/>
          <w:lang w:val="es-ES"/>
        </w:rPr>
        <w:t>alecimiento Local y Eficiencia.</w:t>
      </w:r>
    </w:p>
    <w:p w14:paraId="1FB63415" w14:textId="77777777" w:rsidR="00A67CF8" w:rsidRPr="00753479" w:rsidRDefault="00A67CF8" w:rsidP="00753479">
      <w:pPr>
        <w:pBdr>
          <w:top w:val="single" w:sz="4" w:space="1" w:color="auto"/>
          <w:left w:val="single" w:sz="4" w:space="4" w:color="auto"/>
          <w:bottom w:val="single" w:sz="4" w:space="1" w:color="auto"/>
          <w:right w:val="single" w:sz="4" w:space="4" w:color="auto"/>
        </w:pBdr>
        <w:rPr>
          <w:rFonts w:cs="Arial"/>
          <w:sz w:val="20"/>
          <w:szCs w:val="22"/>
          <w:lang w:val="es-ES"/>
        </w:rPr>
      </w:pPr>
      <w:r w:rsidRPr="00753479">
        <w:rPr>
          <w:rFonts w:cs="Arial"/>
          <w:sz w:val="20"/>
          <w:szCs w:val="22"/>
          <w:lang w:val="es-ES"/>
        </w:rPr>
        <w:t>Programa:</w:t>
      </w:r>
      <w:r w:rsidRPr="00753479">
        <w:rPr>
          <w:rFonts w:cs="Arial"/>
          <w:sz w:val="20"/>
          <w:szCs w:val="22"/>
          <w:lang w:val="es-ES"/>
        </w:rPr>
        <w:tab/>
      </w:r>
      <w:r w:rsidRPr="00753479">
        <w:rPr>
          <w:rFonts w:cs="Arial"/>
          <w:sz w:val="20"/>
          <w:szCs w:val="22"/>
          <w:lang w:val="es-ES"/>
        </w:rPr>
        <w:tab/>
        <w:t>42. Transparencia, Gestión Pública y Servicio a la Ciudadanía.</w:t>
      </w:r>
    </w:p>
    <w:p w14:paraId="2BF8DE60" w14:textId="77777777" w:rsidR="00A67CF8" w:rsidRPr="00753479" w:rsidRDefault="00A67CF8" w:rsidP="00753479">
      <w:pPr>
        <w:pBdr>
          <w:top w:val="single" w:sz="4" w:space="1" w:color="auto"/>
          <w:left w:val="single" w:sz="4" w:space="4" w:color="auto"/>
          <w:bottom w:val="single" w:sz="4" w:space="1" w:color="auto"/>
          <w:right w:val="single" w:sz="4" w:space="4" w:color="auto"/>
        </w:pBdr>
        <w:ind w:left="2124" w:hanging="2124"/>
        <w:rPr>
          <w:rFonts w:cs="Arial"/>
          <w:sz w:val="20"/>
          <w:szCs w:val="22"/>
          <w:lang w:val="es-ES"/>
        </w:rPr>
      </w:pPr>
      <w:r w:rsidRPr="00753479">
        <w:rPr>
          <w:rFonts w:cs="Arial"/>
          <w:sz w:val="20"/>
          <w:szCs w:val="22"/>
          <w:lang w:val="es-ES"/>
        </w:rPr>
        <w:t xml:space="preserve">Proyecto Estratégico: </w:t>
      </w:r>
      <w:r w:rsidRPr="00753479">
        <w:rPr>
          <w:rFonts w:cs="Arial"/>
          <w:sz w:val="20"/>
          <w:szCs w:val="22"/>
          <w:lang w:val="es-ES"/>
        </w:rPr>
        <w:tab/>
        <w:t>Gestión Pública efectiva y eficiente para brindar un mejor servicio para todos.</w:t>
      </w:r>
    </w:p>
    <w:p w14:paraId="0577CD10" w14:textId="77777777" w:rsidR="00A67CF8" w:rsidRPr="00753479" w:rsidRDefault="00A67CF8" w:rsidP="00753479">
      <w:pPr>
        <w:pBdr>
          <w:top w:val="single" w:sz="4" w:space="1" w:color="auto"/>
          <w:left w:val="single" w:sz="4" w:space="4" w:color="auto"/>
          <w:bottom w:val="single" w:sz="4" w:space="1" w:color="auto"/>
          <w:right w:val="single" w:sz="4" w:space="4" w:color="auto"/>
        </w:pBdr>
        <w:rPr>
          <w:rFonts w:cs="Arial"/>
          <w:sz w:val="20"/>
          <w:szCs w:val="22"/>
          <w:lang w:val="es-ES"/>
        </w:rPr>
      </w:pPr>
      <w:r w:rsidRPr="00753479">
        <w:rPr>
          <w:rFonts w:cs="Arial"/>
          <w:sz w:val="20"/>
          <w:szCs w:val="22"/>
          <w:lang w:val="es-ES"/>
        </w:rPr>
        <w:t xml:space="preserve">MPDD: </w:t>
      </w:r>
      <w:r w:rsidRPr="00753479">
        <w:rPr>
          <w:rFonts w:cs="Arial"/>
          <w:sz w:val="20"/>
          <w:szCs w:val="22"/>
          <w:lang w:val="es-ES"/>
        </w:rPr>
        <w:tab/>
      </w:r>
      <w:r w:rsidRPr="00753479">
        <w:rPr>
          <w:rFonts w:cs="Arial"/>
          <w:sz w:val="20"/>
          <w:szCs w:val="22"/>
          <w:lang w:val="es-ES"/>
        </w:rPr>
        <w:tab/>
      </w:r>
      <w:r w:rsidRPr="00753479">
        <w:rPr>
          <w:rFonts w:cs="Arial"/>
          <w:sz w:val="20"/>
          <w:szCs w:val="22"/>
          <w:lang w:val="es-ES"/>
        </w:rPr>
        <w:tab/>
        <w:t>Mejorar el Índice de Gobierno Abierto Para la Ciudad en Diez Puntos.</w:t>
      </w:r>
    </w:p>
    <w:p w14:paraId="60029D87" w14:textId="77777777" w:rsidR="00A67CF8" w:rsidRPr="00753479" w:rsidRDefault="00A67CF8" w:rsidP="00753479">
      <w:pPr>
        <w:pBdr>
          <w:top w:val="single" w:sz="4" w:space="1" w:color="auto"/>
          <w:left w:val="single" w:sz="4" w:space="4" w:color="auto"/>
          <w:bottom w:val="single" w:sz="4" w:space="1" w:color="auto"/>
          <w:right w:val="single" w:sz="4" w:space="4" w:color="auto"/>
        </w:pBdr>
        <w:ind w:firstLine="2127"/>
        <w:rPr>
          <w:rFonts w:cs="Arial"/>
          <w:sz w:val="20"/>
          <w:szCs w:val="22"/>
          <w:lang w:val="es-ES"/>
        </w:rPr>
      </w:pPr>
      <w:r w:rsidRPr="00753479">
        <w:rPr>
          <w:rFonts w:cs="Arial"/>
          <w:sz w:val="20"/>
          <w:szCs w:val="22"/>
          <w:lang w:val="es-ES"/>
        </w:rPr>
        <w:t xml:space="preserve">Llevar a un 100% la implementación de las leyes 1712 de 2014 y 1474 de </w:t>
      </w:r>
    </w:p>
    <w:p w14:paraId="5F621F27" w14:textId="77777777" w:rsidR="00A67CF8" w:rsidRPr="00753479" w:rsidRDefault="00A67CF8" w:rsidP="00753479">
      <w:pPr>
        <w:pBdr>
          <w:top w:val="single" w:sz="4" w:space="1" w:color="auto"/>
          <w:left w:val="single" w:sz="4" w:space="4" w:color="auto"/>
          <w:bottom w:val="single" w:sz="4" w:space="1" w:color="auto"/>
          <w:right w:val="single" w:sz="4" w:space="4" w:color="auto"/>
        </w:pBdr>
        <w:ind w:firstLine="2127"/>
        <w:rPr>
          <w:rFonts w:cs="Arial"/>
          <w:sz w:val="20"/>
          <w:szCs w:val="22"/>
          <w:lang w:val="es-ES"/>
        </w:rPr>
      </w:pPr>
      <w:r w:rsidRPr="00753479">
        <w:rPr>
          <w:rFonts w:cs="Arial"/>
          <w:sz w:val="20"/>
          <w:szCs w:val="22"/>
          <w:lang w:val="es-ES"/>
        </w:rPr>
        <w:t xml:space="preserve">2011.                    </w:t>
      </w:r>
    </w:p>
    <w:p w14:paraId="52521693" w14:textId="77777777" w:rsidR="00A67CF8" w:rsidRPr="00753479" w:rsidRDefault="00A67CF8" w:rsidP="00753479">
      <w:pPr>
        <w:pBdr>
          <w:top w:val="single" w:sz="4" w:space="1" w:color="auto"/>
          <w:left w:val="single" w:sz="4" w:space="4" w:color="auto"/>
          <w:bottom w:val="single" w:sz="4" w:space="1" w:color="auto"/>
          <w:right w:val="single" w:sz="4" w:space="4" w:color="auto"/>
        </w:pBdr>
        <w:ind w:firstLine="2127"/>
        <w:rPr>
          <w:rFonts w:cs="Arial"/>
          <w:sz w:val="20"/>
          <w:szCs w:val="22"/>
          <w:lang w:val="es-ES"/>
        </w:rPr>
      </w:pPr>
      <w:r w:rsidRPr="00753479">
        <w:rPr>
          <w:rFonts w:cs="Arial"/>
          <w:sz w:val="20"/>
          <w:szCs w:val="22"/>
          <w:lang w:val="es-ES"/>
        </w:rPr>
        <w:t>Incrementar a un 90% la sostenibilidad del SIG en el Gobierno Distrital</w:t>
      </w:r>
    </w:p>
    <w:p w14:paraId="3238E576" w14:textId="77777777" w:rsidR="00AD7FD4" w:rsidRPr="00753479" w:rsidRDefault="00AD7FD4" w:rsidP="00753479">
      <w:pPr>
        <w:pBdr>
          <w:top w:val="single" w:sz="4" w:space="1" w:color="auto"/>
          <w:left w:val="single" w:sz="4" w:space="4" w:color="auto"/>
          <w:bottom w:val="single" w:sz="4" w:space="1" w:color="auto"/>
          <w:right w:val="single" w:sz="4" w:space="4" w:color="auto"/>
        </w:pBdr>
        <w:ind w:firstLine="2127"/>
        <w:rPr>
          <w:rFonts w:cs="Arial"/>
          <w:sz w:val="20"/>
          <w:szCs w:val="22"/>
          <w:lang w:val="es-ES"/>
        </w:rPr>
      </w:pPr>
      <w:r w:rsidRPr="00753479">
        <w:rPr>
          <w:rFonts w:cs="Arial"/>
          <w:sz w:val="20"/>
          <w:szCs w:val="22"/>
          <w:lang w:val="es-ES"/>
        </w:rPr>
        <w:t>Gestionar el 100% del Plan de Adecuación y Sostenibilidad SIG</w:t>
      </w:r>
      <w:r w:rsidR="008A326D" w:rsidRPr="00753479">
        <w:rPr>
          <w:rFonts w:cs="Arial"/>
          <w:sz w:val="20"/>
          <w:szCs w:val="22"/>
          <w:lang w:val="es-ES"/>
        </w:rPr>
        <w:t>D</w:t>
      </w:r>
      <w:r w:rsidRPr="00753479">
        <w:rPr>
          <w:rFonts w:cs="Arial"/>
          <w:sz w:val="20"/>
          <w:szCs w:val="22"/>
          <w:lang w:val="es-ES"/>
        </w:rPr>
        <w:t>-MIPG</w:t>
      </w:r>
    </w:p>
    <w:p w14:paraId="4BC7B476" w14:textId="77777777" w:rsidR="00A67CF8" w:rsidRPr="00753479" w:rsidRDefault="00A67CF8" w:rsidP="00753479">
      <w:pPr>
        <w:pBdr>
          <w:top w:val="single" w:sz="4" w:space="1" w:color="auto"/>
          <w:left w:val="single" w:sz="4" w:space="4" w:color="auto"/>
          <w:bottom w:val="single" w:sz="4" w:space="1" w:color="auto"/>
          <w:right w:val="single" w:sz="4" w:space="4" w:color="auto"/>
        </w:pBdr>
        <w:ind w:left="2124" w:hanging="2124"/>
        <w:rPr>
          <w:rFonts w:cs="Arial"/>
          <w:sz w:val="20"/>
          <w:szCs w:val="22"/>
          <w:lang w:val="es-ES"/>
        </w:rPr>
      </w:pPr>
      <w:r w:rsidRPr="00753479">
        <w:rPr>
          <w:rFonts w:cs="Arial"/>
          <w:sz w:val="20"/>
          <w:szCs w:val="22"/>
          <w:lang w:val="es-ES"/>
        </w:rPr>
        <w:t xml:space="preserve">Proyecto de inversión: </w:t>
      </w:r>
      <w:r w:rsidRPr="00753479">
        <w:rPr>
          <w:rFonts w:cs="Arial"/>
          <w:sz w:val="20"/>
          <w:szCs w:val="22"/>
          <w:lang w:val="es-ES"/>
        </w:rPr>
        <w:tab/>
      </w:r>
      <w:r w:rsidR="004C1544">
        <w:rPr>
          <w:rFonts w:cs="Arial"/>
          <w:sz w:val="20"/>
          <w:szCs w:val="22"/>
          <w:lang w:val="es-ES"/>
        </w:rPr>
        <w:t>1100-</w:t>
      </w:r>
      <w:r w:rsidRPr="00753479">
        <w:rPr>
          <w:rFonts w:cs="Arial"/>
          <w:sz w:val="20"/>
          <w:szCs w:val="22"/>
        </w:rPr>
        <w:t>Direccionamiento Estratégico, Coordinación y Orientación de la Secretaría Distrital de Ambiente</w:t>
      </w:r>
    </w:p>
    <w:p w14:paraId="4762EF7A" w14:textId="77777777" w:rsidR="00A67CF8" w:rsidRPr="00753479" w:rsidRDefault="00A67CF8" w:rsidP="00753479">
      <w:pPr>
        <w:pBdr>
          <w:top w:val="single" w:sz="4" w:space="1" w:color="auto"/>
          <w:left w:val="single" w:sz="4" w:space="4" w:color="auto"/>
          <w:bottom w:val="single" w:sz="4" w:space="1" w:color="auto"/>
          <w:right w:val="single" w:sz="4" w:space="4" w:color="auto"/>
        </w:pBdr>
        <w:rPr>
          <w:rFonts w:cs="Arial"/>
          <w:sz w:val="20"/>
          <w:szCs w:val="22"/>
          <w:lang w:val="es-ES"/>
        </w:rPr>
      </w:pPr>
      <w:r w:rsidRPr="00753479">
        <w:rPr>
          <w:rFonts w:cs="Arial"/>
          <w:sz w:val="20"/>
          <w:szCs w:val="22"/>
          <w:lang w:val="es-ES"/>
        </w:rPr>
        <w:t>Versión:</w:t>
      </w:r>
      <w:r w:rsidRPr="00753479">
        <w:rPr>
          <w:rFonts w:cs="Arial"/>
          <w:sz w:val="20"/>
          <w:szCs w:val="22"/>
          <w:lang w:val="es-ES"/>
        </w:rPr>
        <w:tab/>
      </w:r>
      <w:r w:rsidRPr="00753479">
        <w:rPr>
          <w:rFonts w:cs="Arial"/>
          <w:sz w:val="20"/>
          <w:szCs w:val="22"/>
          <w:lang w:val="es-ES"/>
        </w:rPr>
        <w:tab/>
        <w:t xml:space="preserve">No. </w:t>
      </w:r>
      <w:r w:rsidR="00B47A17" w:rsidRPr="00753479">
        <w:rPr>
          <w:rFonts w:cs="Arial"/>
          <w:sz w:val="20"/>
          <w:szCs w:val="22"/>
          <w:lang w:val="es-ES"/>
        </w:rPr>
        <w:t>2</w:t>
      </w:r>
      <w:r w:rsidR="00B06B4E">
        <w:rPr>
          <w:rFonts w:cs="Arial"/>
          <w:sz w:val="20"/>
          <w:szCs w:val="22"/>
          <w:lang w:val="es-ES"/>
        </w:rPr>
        <w:t>3</w:t>
      </w:r>
      <w:r w:rsidRPr="00753479">
        <w:rPr>
          <w:rFonts w:cs="Arial"/>
          <w:sz w:val="20"/>
          <w:szCs w:val="22"/>
          <w:lang w:val="es-ES"/>
        </w:rPr>
        <w:t xml:space="preserve"> del </w:t>
      </w:r>
      <w:r w:rsidR="00C65044">
        <w:rPr>
          <w:rFonts w:cs="Arial"/>
          <w:sz w:val="20"/>
          <w:szCs w:val="22"/>
          <w:lang w:val="es-ES"/>
        </w:rPr>
        <w:t>04</w:t>
      </w:r>
      <w:r w:rsidRPr="00753479">
        <w:rPr>
          <w:rFonts w:cs="Arial"/>
          <w:sz w:val="20"/>
          <w:szCs w:val="22"/>
          <w:lang w:val="es-ES"/>
        </w:rPr>
        <w:t>/</w:t>
      </w:r>
      <w:r w:rsidR="00B06B4E">
        <w:rPr>
          <w:rFonts w:cs="Arial"/>
          <w:sz w:val="20"/>
          <w:szCs w:val="22"/>
          <w:lang w:val="es-ES"/>
        </w:rPr>
        <w:t>10</w:t>
      </w:r>
      <w:r w:rsidRPr="00753479">
        <w:rPr>
          <w:rFonts w:cs="Arial"/>
          <w:sz w:val="20"/>
          <w:szCs w:val="22"/>
          <w:lang w:val="es-ES"/>
        </w:rPr>
        <w:t>/201</w:t>
      </w:r>
      <w:r w:rsidR="00AD7FD4" w:rsidRPr="00753479">
        <w:rPr>
          <w:rFonts w:cs="Arial"/>
          <w:sz w:val="20"/>
          <w:szCs w:val="22"/>
          <w:lang w:val="es-ES"/>
        </w:rPr>
        <w:t>9</w:t>
      </w:r>
    </w:p>
    <w:p w14:paraId="398A08A4" w14:textId="77777777" w:rsidR="007D4870" w:rsidRPr="00753479" w:rsidRDefault="007D4870" w:rsidP="008B2151">
      <w:pPr>
        <w:pStyle w:val="Encabezado"/>
        <w:contextualSpacing/>
        <w:jc w:val="center"/>
        <w:rPr>
          <w:rFonts w:ascii="Times New Roman" w:hAnsi="Times New Roman"/>
          <w:b/>
          <w:bCs/>
          <w:sz w:val="22"/>
          <w:szCs w:val="22"/>
        </w:rPr>
      </w:pPr>
    </w:p>
    <w:p w14:paraId="7F7A55F0" w14:textId="77777777" w:rsidR="00144354" w:rsidRPr="00753479" w:rsidRDefault="00144354" w:rsidP="008B2151">
      <w:pPr>
        <w:pStyle w:val="Ttulo1"/>
        <w:numPr>
          <w:ilvl w:val="0"/>
          <w:numId w:val="45"/>
        </w:numPr>
        <w:tabs>
          <w:tab w:val="left" w:pos="567"/>
        </w:tabs>
        <w:spacing w:before="360" w:after="240"/>
        <w:contextualSpacing/>
        <w:jc w:val="left"/>
        <w:rPr>
          <w:sz w:val="22"/>
          <w:szCs w:val="22"/>
        </w:rPr>
      </w:pPr>
      <w:r w:rsidRPr="00753479">
        <w:rPr>
          <w:sz w:val="22"/>
          <w:szCs w:val="22"/>
        </w:rPr>
        <w:t xml:space="preserve">IDENTIFICACIÓN DEL PROBLEMA </w:t>
      </w:r>
      <w:bookmarkEnd w:id="0"/>
      <w:bookmarkEnd w:id="1"/>
      <w:bookmarkEnd w:id="2"/>
      <w:r w:rsidR="000A3DD9" w:rsidRPr="00753479">
        <w:rPr>
          <w:sz w:val="22"/>
          <w:szCs w:val="22"/>
        </w:rPr>
        <w:t>O NECESIDAD</w:t>
      </w:r>
    </w:p>
    <w:p w14:paraId="133FDAA4" w14:textId="77777777" w:rsidR="00A67CF8" w:rsidRPr="00753479" w:rsidRDefault="00A67CF8" w:rsidP="00753479">
      <w:pPr>
        <w:autoSpaceDE w:val="0"/>
        <w:autoSpaceDN w:val="0"/>
        <w:adjustRightInd w:val="0"/>
        <w:rPr>
          <w:rFonts w:cs="Arial"/>
          <w:sz w:val="22"/>
          <w:szCs w:val="22"/>
        </w:rPr>
      </w:pPr>
      <w:r w:rsidRPr="00753479">
        <w:rPr>
          <w:rFonts w:cs="Arial"/>
          <w:sz w:val="22"/>
          <w:szCs w:val="22"/>
        </w:rPr>
        <w:t xml:space="preserve">La Secretaría Distrital de Ambiente – SDA en su misión orientadora para que la ciudad cuente con medidas en el cuidado y control de los factores de deterioro ambiental, debe liderar la gestión utilizando las herramientas y mecanismos tendientes a aportar en la preservación de la integridad del ambiente. La SDA debe orientar su deber hacia las condiciones que garanticen una gestión pública transparente, eficiente y dispuesta a garantizar los derechos de la ciudadanía y la ciudad. Se han identificado herramientas en el marco de un gobierno abierto que permiten que esta gestión se direccione en favor de acciones claves que se deben adelantar para garantizar la gestión como: la </w:t>
      </w:r>
      <w:r w:rsidRPr="00753479">
        <w:rPr>
          <w:rFonts w:cs="Arial"/>
          <w:bCs/>
          <w:color w:val="222222"/>
          <w:sz w:val="22"/>
          <w:szCs w:val="22"/>
        </w:rPr>
        <w:t>implementación, mantenimiento y realización de auditorías al Sistema Integrado de Gestión, acciones que deben ser objeto de continuidad, mantenimiento y mejora para la implementación del 100% de este requerimiento normativo; atención en procesos asociados a trámites, servicios y respuesta a PQR´S; garantía en el servicio al ciudadano desde la sede principal y 7 puntos de atención adicionales habilitados; trámites actualizados en el SUIT, y las demás que se identifiquen para obtener la mejor capacidad d</w:t>
      </w:r>
      <w:r w:rsidRPr="00753479">
        <w:rPr>
          <w:rFonts w:cs="Arial"/>
          <w:sz w:val="22"/>
          <w:szCs w:val="22"/>
        </w:rPr>
        <w:t>e respuesta y servicio en el marco de su gestión misional.</w:t>
      </w:r>
    </w:p>
    <w:p w14:paraId="13B38233" w14:textId="77777777" w:rsidR="00A67CF8" w:rsidRPr="00753479" w:rsidRDefault="00A67CF8" w:rsidP="00753479">
      <w:pPr>
        <w:autoSpaceDE w:val="0"/>
        <w:autoSpaceDN w:val="0"/>
        <w:adjustRightInd w:val="0"/>
        <w:rPr>
          <w:rFonts w:cs="Arial"/>
          <w:sz w:val="22"/>
          <w:szCs w:val="22"/>
        </w:rPr>
      </w:pPr>
    </w:p>
    <w:p w14:paraId="68968FFA" w14:textId="77777777" w:rsidR="00A17F55" w:rsidRPr="00753479" w:rsidRDefault="00A17F55" w:rsidP="00753479">
      <w:pPr>
        <w:pStyle w:val="NormalWeb"/>
        <w:rPr>
          <w:rFonts w:cs="Arial"/>
          <w:sz w:val="22"/>
          <w:szCs w:val="22"/>
        </w:rPr>
      </w:pPr>
      <w:r w:rsidRPr="00753479">
        <w:rPr>
          <w:rFonts w:ascii="Arial" w:hAnsi="Arial" w:cs="Arial"/>
          <w:bCs/>
          <w:color w:val="222222"/>
          <w:sz w:val="22"/>
          <w:szCs w:val="22"/>
        </w:rPr>
        <w:t>Con la expedición del Decreto Nacional 1499 de 2017 “</w:t>
      </w:r>
      <w:r w:rsidRPr="00753479">
        <w:rPr>
          <w:rFonts w:ascii="Arial" w:hAnsi="Arial" w:cs="Arial"/>
          <w:bCs/>
          <w:i/>
          <w:color w:val="222222"/>
          <w:sz w:val="22"/>
          <w:szCs w:val="22"/>
        </w:rPr>
        <w:t>Por medio del cual se modifica el Decreto 1083 de 2015, Decreto Único Reglamentario del Sector Función Pública, en lo relacionado con el Sistema de Gestión establecido en el artículo 133 de la Ley 1753 de 2015</w:t>
      </w:r>
      <w:r w:rsidRPr="00753479">
        <w:rPr>
          <w:rFonts w:ascii="Arial" w:hAnsi="Arial" w:cs="Arial"/>
          <w:bCs/>
          <w:color w:val="222222"/>
          <w:sz w:val="22"/>
          <w:szCs w:val="22"/>
        </w:rPr>
        <w:t>”, en búsqueda de lograr que las entidades articulen sus ejercicios de planeación, seguimiento y evaluaci</w:t>
      </w:r>
      <w:r w:rsidR="000810D8" w:rsidRPr="00753479">
        <w:rPr>
          <w:rFonts w:ascii="Arial" w:hAnsi="Arial" w:cs="Arial"/>
          <w:bCs/>
          <w:color w:val="222222"/>
          <w:sz w:val="22"/>
          <w:szCs w:val="22"/>
        </w:rPr>
        <w:t xml:space="preserve">ón de todas sus acciones, a efectos de reunir en un solo sistema de </w:t>
      </w:r>
      <w:r w:rsidR="000810D8" w:rsidRPr="00753479">
        <w:rPr>
          <w:rFonts w:ascii="Arial" w:hAnsi="Arial" w:cs="Arial"/>
          <w:bCs/>
          <w:color w:val="222222"/>
          <w:sz w:val="22"/>
          <w:szCs w:val="22"/>
        </w:rPr>
        <w:lastRenderedPageBreak/>
        <w:t xml:space="preserve">gestión de calidad y desarrollo administrativo, integrándolo a los sistemas de gestión y control interno, encaminados a una gestión más moderna, eficiente y transparente, </w:t>
      </w:r>
      <w:r w:rsidRPr="00753479">
        <w:rPr>
          <w:rFonts w:ascii="Arial" w:hAnsi="Arial" w:cs="Arial"/>
          <w:bCs/>
          <w:color w:val="222222"/>
          <w:sz w:val="22"/>
          <w:szCs w:val="22"/>
        </w:rPr>
        <w:t xml:space="preserve">se hace necesario adoptar para el Distrito Capital el Modelo Integrado de Planeación y Gestión - MIPG, como el nuevo marco de referencia para el diseño e implementación del SIGD, con el fin de fortalecer los mecanismos, métodos y procedimientos de gestión y control al interior de los organismos y entidades del Distrito Capital y adecuar la institucionalidad del sistema y de las instancias correspondientes con el modelo nacional. </w:t>
      </w:r>
    </w:p>
    <w:p w14:paraId="731E6586" w14:textId="77777777" w:rsidR="00A17F55" w:rsidRPr="00753479" w:rsidRDefault="00A17F55" w:rsidP="00753479">
      <w:pPr>
        <w:autoSpaceDE w:val="0"/>
        <w:autoSpaceDN w:val="0"/>
        <w:adjustRightInd w:val="0"/>
        <w:rPr>
          <w:rFonts w:cs="Arial"/>
          <w:sz w:val="22"/>
          <w:szCs w:val="22"/>
        </w:rPr>
      </w:pPr>
    </w:p>
    <w:p w14:paraId="7029C19C" w14:textId="77777777" w:rsidR="00A67CF8" w:rsidRPr="00753479" w:rsidRDefault="00A67CF8" w:rsidP="00753479">
      <w:pPr>
        <w:autoSpaceDE w:val="0"/>
        <w:autoSpaceDN w:val="0"/>
        <w:adjustRightInd w:val="0"/>
        <w:rPr>
          <w:rFonts w:cs="Arial"/>
          <w:sz w:val="22"/>
          <w:szCs w:val="22"/>
        </w:rPr>
      </w:pPr>
      <w:r w:rsidRPr="00753479">
        <w:rPr>
          <w:rFonts w:cs="Arial"/>
          <w:sz w:val="22"/>
          <w:szCs w:val="22"/>
        </w:rPr>
        <w:t>El Plan De desarrollo “</w:t>
      </w:r>
      <w:r w:rsidRPr="00753479">
        <w:rPr>
          <w:rFonts w:cs="Arial"/>
          <w:i/>
          <w:sz w:val="22"/>
          <w:szCs w:val="22"/>
        </w:rPr>
        <w:t>Bogotá Mejor para Todos</w:t>
      </w:r>
      <w:r w:rsidRPr="00753479">
        <w:rPr>
          <w:rFonts w:cs="Arial"/>
          <w:sz w:val="22"/>
          <w:szCs w:val="22"/>
        </w:rPr>
        <w:t>” plantea una iniciativa que busca consolidar la gestión pública distrital en el marco del Índice de Gobierno Abierto- IGA, el cual mide el nivel de cumplimiento de normas estratégicas de anticorrupción, inspirado en las medidas preventivas de las Convenciones Interamericana y de Naciones Unidas Contra la Corrupción.</w:t>
      </w:r>
      <w:r w:rsidRPr="00753479">
        <w:rPr>
          <w:rStyle w:val="Refdenotaalpie"/>
          <w:rFonts w:cs="Arial"/>
          <w:sz w:val="22"/>
          <w:szCs w:val="22"/>
        </w:rPr>
        <w:footnoteReference w:id="1"/>
      </w:r>
      <w:r w:rsidRPr="00753479">
        <w:rPr>
          <w:rFonts w:cs="Arial"/>
          <w:sz w:val="22"/>
          <w:szCs w:val="22"/>
        </w:rPr>
        <w:t xml:space="preserve"> El índice está compuesto por 8 indicadores a saber:</w:t>
      </w:r>
    </w:p>
    <w:p w14:paraId="0CF5684C" w14:textId="77777777" w:rsidR="00A67CF8" w:rsidRPr="00753479" w:rsidRDefault="00A67CF8" w:rsidP="00753479">
      <w:pPr>
        <w:autoSpaceDE w:val="0"/>
        <w:autoSpaceDN w:val="0"/>
        <w:adjustRightInd w:val="0"/>
        <w:rPr>
          <w:rFonts w:cs="Arial"/>
          <w:sz w:val="22"/>
          <w:szCs w:val="22"/>
        </w:rPr>
      </w:pPr>
    </w:p>
    <w:p w14:paraId="3DAEF15E" w14:textId="77777777" w:rsidR="00A67CF8" w:rsidRPr="00753479" w:rsidRDefault="00A67CF8" w:rsidP="00753479">
      <w:pPr>
        <w:numPr>
          <w:ilvl w:val="0"/>
          <w:numId w:val="17"/>
        </w:numPr>
        <w:autoSpaceDE w:val="0"/>
        <w:autoSpaceDN w:val="0"/>
        <w:adjustRightInd w:val="0"/>
        <w:ind w:left="426"/>
        <w:rPr>
          <w:rFonts w:cs="Arial"/>
          <w:sz w:val="22"/>
          <w:szCs w:val="22"/>
        </w:rPr>
      </w:pPr>
      <w:r w:rsidRPr="00753479">
        <w:rPr>
          <w:rFonts w:cs="Arial"/>
          <w:sz w:val="22"/>
          <w:szCs w:val="22"/>
        </w:rPr>
        <w:t>Control Interno: Implementación MECI y control Interno contable.</w:t>
      </w:r>
    </w:p>
    <w:p w14:paraId="7B6E811B" w14:textId="77777777" w:rsidR="00A67CF8" w:rsidRPr="00753479" w:rsidRDefault="00A67CF8" w:rsidP="00753479">
      <w:pPr>
        <w:numPr>
          <w:ilvl w:val="0"/>
          <w:numId w:val="17"/>
        </w:numPr>
        <w:autoSpaceDE w:val="0"/>
        <w:autoSpaceDN w:val="0"/>
        <w:adjustRightInd w:val="0"/>
        <w:ind w:left="426"/>
        <w:rPr>
          <w:rFonts w:cs="Arial"/>
          <w:sz w:val="22"/>
          <w:szCs w:val="22"/>
        </w:rPr>
      </w:pPr>
      <w:r w:rsidRPr="00753479">
        <w:rPr>
          <w:rFonts w:cs="Arial"/>
          <w:sz w:val="22"/>
          <w:szCs w:val="22"/>
        </w:rPr>
        <w:t>Gestión Documental: implementación de la Ley de Archivos.</w:t>
      </w:r>
    </w:p>
    <w:p w14:paraId="595BE078" w14:textId="77777777" w:rsidR="00A67CF8" w:rsidRPr="00753479" w:rsidRDefault="00A67CF8" w:rsidP="00753479">
      <w:pPr>
        <w:numPr>
          <w:ilvl w:val="0"/>
          <w:numId w:val="17"/>
        </w:numPr>
        <w:autoSpaceDE w:val="0"/>
        <w:autoSpaceDN w:val="0"/>
        <w:adjustRightInd w:val="0"/>
        <w:ind w:left="426"/>
        <w:rPr>
          <w:rFonts w:cs="Arial"/>
          <w:sz w:val="22"/>
          <w:szCs w:val="22"/>
        </w:rPr>
      </w:pPr>
      <w:r w:rsidRPr="00753479">
        <w:rPr>
          <w:rFonts w:cs="Arial"/>
          <w:sz w:val="22"/>
          <w:szCs w:val="22"/>
        </w:rPr>
        <w:t>Visibilidad de la Contratación: publicación de contratos SECOP Vs SIA, actualización del Plan Anual de Adquisiciones en la página web de la Entidad.</w:t>
      </w:r>
    </w:p>
    <w:p w14:paraId="34BF3895" w14:textId="77777777" w:rsidR="00A67CF8" w:rsidRPr="00753479" w:rsidRDefault="00A67CF8" w:rsidP="00753479">
      <w:pPr>
        <w:numPr>
          <w:ilvl w:val="0"/>
          <w:numId w:val="17"/>
        </w:numPr>
        <w:autoSpaceDE w:val="0"/>
        <w:autoSpaceDN w:val="0"/>
        <w:adjustRightInd w:val="0"/>
        <w:ind w:left="426"/>
        <w:rPr>
          <w:rFonts w:cs="Arial"/>
          <w:sz w:val="22"/>
          <w:szCs w:val="22"/>
        </w:rPr>
      </w:pPr>
      <w:r w:rsidRPr="00753479">
        <w:rPr>
          <w:rFonts w:cs="Arial"/>
          <w:sz w:val="22"/>
          <w:szCs w:val="22"/>
        </w:rPr>
        <w:t>Competencias Básicas Territoriales: reportes SUI, SISBEN, SIMAT, SIHO</w:t>
      </w:r>
    </w:p>
    <w:p w14:paraId="26EA6F91" w14:textId="77777777" w:rsidR="00A67CF8" w:rsidRPr="00753479" w:rsidRDefault="00A67CF8" w:rsidP="00753479">
      <w:pPr>
        <w:numPr>
          <w:ilvl w:val="0"/>
          <w:numId w:val="17"/>
        </w:numPr>
        <w:autoSpaceDE w:val="0"/>
        <w:autoSpaceDN w:val="0"/>
        <w:adjustRightInd w:val="0"/>
        <w:ind w:left="426"/>
        <w:rPr>
          <w:rFonts w:cs="Arial"/>
          <w:sz w:val="22"/>
          <w:szCs w:val="22"/>
        </w:rPr>
      </w:pPr>
      <w:r w:rsidRPr="00753479">
        <w:rPr>
          <w:rFonts w:cs="Arial"/>
          <w:sz w:val="22"/>
          <w:szCs w:val="22"/>
        </w:rPr>
        <w:t>Sistema de Gestión Administrativa: reportes FUT, REGALÍAS, SICEP</w:t>
      </w:r>
    </w:p>
    <w:p w14:paraId="0AC6D370" w14:textId="77777777" w:rsidR="00A67CF8" w:rsidRPr="00753479" w:rsidRDefault="00AD7FD4" w:rsidP="00753479">
      <w:pPr>
        <w:numPr>
          <w:ilvl w:val="0"/>
          <w:numId w:val="17"/>
        </w:numPr>
        <w:autoSpaceDE w:val="0"/>
        <w:autoSpaceDN w:val="0"/>
        <w:adjustRightInd w:val="0"/>
        <w:ind w:left="426"/>
        <w:rPr>
          <w:rFonts w:cs="Arial"/>
          <w:sz w:val="22"/>
          <w:szCs w:val="22"/>
        </w:rPr>
      </w:pPr>
      <w:r w:rsidRPr="00753479">
        <w:rPr>
          <w:rFonts w:cs="Arial"/>
          <w:sz w:val="22"/>
          <w:szCs w:val="22"/>
        </w:rPr>
        <w:t>Gobierno en Línea: G</w:t>
      </w:r>
      <w:r w:rsidR="00A67CF8" w:rsidRPr="00753479">
        <w:rPr>
          <w:rFonts w:cs="Arial"/>
          <w:sz w:val="22"/>
          <w:szCs w:val="22"/>
        </w:rPr>
        <w:t>obierno electrónico, Sistema Único de Información de Trámites - SUIT.</w:t>
      </w:r>
    </w:p>
    <w:p w14:paraId="08AA274A" w14:textId="77777777" w:rsidR="00A67CF8" w:rsidRPr="00753479" w:rsidRDefault="00A67CF8" w:rsidP="00753479">
      <w:pPr>
        <w:numPr>
          <w:ilvl w:val="0"/>
          <w:numId w:val="17"/>
        </w:numPr>
        <w:autoSpaceDE w:val="0"/>
        <w:autoSpaceDN w:val="0"/>
        <w:adjustRightInd w:val="0"/>
        <w:ind w:left="426"/>
        <w:rPr>
          <w:rFonts w:cs="Arial"/>
          <w:sz w:val="22"/>
          <w:szCs w:val="22"/>
        </w:rPr>
      </w:pPr>
      <w:r w:rsidRPr="00753479">
        <w:rPr>
          <w:rFonts w:cs="Arial"/>
          <w:sz w:val="22"/>
          <w:szCs w:val="22"/>
        </w:rPr>
        <w:t>Rendición de Cuentas: transparencia y rendición de cuentas.</w:t>
      </w:r>
    </w:p>
    <w:p w14:paraId="02B1ECD2" w14:textId="77777777" w:rsidR="00A67CF8" w:rsidRPr="00753479" w:rsidRDefault="00A67CF8" w:rsidP="00753479">
      <w:pPr>
        <w:numPr>
          <w:ilvl w:val="0"/>
          <w:numId w:val="17"/>
        </w:numPr>
        <w:autoSpaceDE w:val="0"/>
        <w:autoSpaceDN w:val="0"/>
        <w:adjustRightInd w:val="0"/>
        <w:ind w:left="426"/>
        <w:rPr>
          <w:rFonts w:cs="Arial"/>
          <w:sz w:val="22"/>
          <w:szCs w:val="22"/>
        </w:rPr>
      </w:pPr>
      <w:r w:rsidRPr="00753479">
        <w:rPr>
          <w:rFonts w:cs="Arial"/>
          <w:sz w:val="22"/>
          <w:szCs w:val="22"/>
        </w:rPr>
        <w:t xml:space="preserve">Atención al Ciudadano: atención presencial al ciudadano y derechos de petición. </w:t>
      </w:r>
    </w:p>
    <w:p w14:paraId="7ED6EAD5" w14:textId="77777777" w:rsidR="00A67CF8" w:rsidRPr="00753479" w:rsidRDefault="00A67CF8" w:rsidP="00753479">
      <w:pPr>
        <w:rPr>
          <w:rFonts w:cs="Arial"/>
          <w:sz w:val="22"/>
          <w:szCs w:val="22"/>
        </w:rPr>
      </w:pPr>
    </w:p>
    <w:p w14:paraId="15FBF694" w14:textId="77777777" w:rsidR="00A67CF8" w:rsidRPr="00753479" w:rsidRDefault="00A67CF8" w:rsidP="00753479">
      <w:pPr>
        <w:rPr>
          <w:rFonts w:cs="Arial"/>
          <w:sz w:val="22"/>
          <w:szCs w:val="22"/>
        </w:rPr>
      </w:pPr>
      <w:r w:rsidRPr="00753479">
        <w:rPr>
          <w:rFonts w:cs="Arial"/>
          <w:sz w:val="22"/>
          <w:szCs w:val="22"/>
        </w:rPr>
        <w:t>La Secretaría Distrital de Ambiente</w:t>
      </w:r>
      <w:r w:rsidR="00AD7FD4" w:rsidRPr="00753479">
        <w:rPr>
          <w:rFonts w:cs="Arial"/>
          <w:sz w:val="22"/>
          <w:szCs w:val="22"/>
        </w:rPr>
        <w:t>,</w:t>
      </w:r>
      <w:r w:rsidRPr="00753479">
        <w:rPr>
          <w:rFonts w:cs="Arial"/>
          <w:sz w:val="22"/>
          <w:szCs w:val="22"/>
        </w:rPr>
        <w:t xml:space="preserve"> mediante éste proyecto de inversión y en su ruta para lograr tener todos los componentes del Índice de Gobierno Abierto</w:t>
      </w:r>
      <w:r w:rsidR="00AD7FD4" w:rsidRPr="00753479">
        <w:rPr>
          <w:rFonts w:cs="Arial"/>
          <w:sz w:val="22"/>
          <w:szCs w:val="22"/>
        </w:rPr>
        <w:t>,</w:t>
      </w:r>
      <w:r w:rsidRPr="00753479">
        <w:rPr>
          <w:rFonts w:cs="Arial"/>
          <w:sz w:val="22"/>
          <w:szCs w:val="22"/>
        </w:rPr>
        <w:t xml:space="preserve"> aportará a través de la disponibilidad de la información, en el avance de los siguientes cuatro componentes:</w:t>
      </w:r>
    </w:p>
    <w:p w14:paraId="7E2F4648" w14:textId="77777777" w:rsidR="00A67CF8" w:rsidRPr="00753479" w:rsidRDefault="00A67CF8" w:rsidP="00753479">
      <w:pPr>
        <w:rPr>
          <w:rFonts w:cs="Arial"/>
          <w:sz w:val="22"/>
          <w:szCs w:val="22"/>
        </w:rPr>
      </w:pPr>
    </w:p>
    <w:p w14:paraId="76A83309" w14:textId="77777777" w:rsidR="00A67CF8" w:rsidRPr="00753479" w:rsidRDefault="00A67CF8" w:rsidP="00753479">
      <w:pPr>
        <w:numPr>
          <w:ilvl w:val="0"/>
          <w:numId w:val="18"/>
        </w:numPr>
        <w:autoSpaceDE w:val="0"/>
        <w:autoSpaceDN w:val="0"/>
        <w:adjustRightInd w:val="0"/>
        <w:ind w:left="567"/>
        <w:rPr>
          <w:rFonts w:cs="Arial"/>
          <w:sz w:val="22"/>
          <w:szCs w:val="22"/>
        </w:rPr>
      </w:pPr>
      <w:r w:rsidRPr="00753479">
        <w:rPr>
          <w:rFonts w:cs="Arial"/>
          <w:sz w:val="22"/>
          <w:szCs w:val="22"/>
        </w:rPr>
        <w:t>Control Interno: implementación MECI</w:t>
      </w:r>
      <w:r w:rsidR="00057B04" w:rsidRPr="00753479">
        <w:rPr>
          <w:rFonts w:cs="Arial"/>
          <w:sz w:val="22"/>
          <w:szCs w:val="22"/>
        </w:rPr>
        <w:t>; a partir de la vigencia 2019, alineación al Modelo Integrado de Planeación y Gestión - MIPG</w:t>
      </w:r>
      <w:r w:rsidRPr="00753479">
        <w:rPr>
          <w:rFonts w:cs="Arial"/>
          <w:sz w:val="22"/>
          <w:szCs w:val="22"/>
        </w:rPr>
        <w:t>.</w:t>
      </w:r>
    </w:p>
    <w:p w14:paraId="2DBADC47" w14:textId="77777777" w:rsidR="00A67CF8" w:rsidRPr="00753479" w:rsidRDefault="00A67CF8" w:rsidP="00753479">
      <w:pPr>
        <w:numPr>
          <w:ilvl w:val="0"/>
          <w:numId w:val="19"/>
        </w:numPr>
        <w:autoSpaceDE w:val="0"/>
        <w:autoSpaceDN w:val="0"/>
        <w:adjustRightInd w:val="0"/>
        <w:ind w:left="567"/>
        <w:rPr>
          <w:rFonts w:cs="Arial"/>
          <w:sz w:val="22"/>
          <w:szCs w:val="22"/>
        </w:rPr>
      </w:pPr>
      <w:r w:rsidRPr="00753479">
        <w:rPr>
          <w:rFonts w:cs="Arial"/>
          <w:sz w:val="22"/>
          <w:szCs w:val="22"/>
        </w:rPr>
        <w:t>Gobierno en Línea: gobierno electrónico, Sistema Único de Información de Trámites - SUIT.</w:t>
      </w:r>
    </w:p>
    <w:p w14:paraId="74A15AF1" w14:textId="77777777" w:rsidR="00A67CF8" w:rsidRPr="00753479" w:rsidRDefault="00A67CF8" w:rsidP="00753479">
      <w:pPr>
        <w:numPr>
          <w:ilvl w:val="0"/>
          <w:numId w:val="19"/>
        </w:numPr>
        <w:autoSpaceDE w:val="0"/>
        <w:autoSpaceDN w:val="0"/>
        <w:adjustRightInd w:val="0"/>
        <w:ind w:left="567"/>
        <w:rPr>
          <w:rFonts w:cs="Arial"/>
          <w:sz w:val="22"/>
          <w:szCs w:val="22"/>
        </w:rPr>
      </w:pPr>
      <w:r w:rsidRPr="00753479">
        <w:rPr>
          <w:rFonts w:cs="Arial"/>
          <w:sz w:val="22"/>
          <w:szCs w:val="22"/>
        </w:rPr>
        <w:t>Rendición de Cuentas: transparencia y rendición de cuentas.</w:t>
      </w:r>
    </w:p>
    <w:p w14:paraId="6D2AD6DE" w14:textId="77777777" w:rsidR="00A67CF8" w:rsidRPr="00753479" w:rsidRDefault="00A67CF8" w:rsidP="00753479">
      <w:pPr>
        <w:numPr>
          <w:ilvl w:val="0"/>
          <w:numId w:val="19"/>
        </w:numPr>
        <w:autoSpaceDE w:val="0"/>
        <w:autoSpaceDN w:val="0"/>
        <w:adjustRightInd w:val="0"/>
        <w:ind w:left="567"/>
        <w:rPr>
          <w:rFonts w:cs="Arial"/>
          <w:sz w:val="22"/>
          <w:szCs w:val="22"/>
        </w:rPr>
      </w:pPr>
      <w:r w:rsidRPr="00753479">
        <w:rPr>
          <w:rFonts w:cs="Arial"/>
          <w:sz w:val="22"/>
          <w:szCs w:val="22"/>
        </w:rPr>
        <w:t xml:space="preserve">Atención al Ciudadano: atención presencial al ciudadano y derechos de petición. </w:t>
      </w:r>
    </w:p>
    <w:p w14:paraId="1F8204A7" w14:textId="77777777" w:rsidR="00A67CF8" w:rsidRPr="00753479" w:rsidRDefault="00A67CF8" w:rsidP="00753479">
      <w:pPr>
        <w:rPr>
          <w:rFonts w:cs="Arial"/>
          <w:sz w:val="22"/>
          <w:szCs w:val="22"/>
        </w:rPr>
      </w:pPr>
    </w:p>
    <w:p w14:paraId="59F933D6" w14:textId="77777777" w:rsidR="00A67CF8" w:rsidRPr="00753479" w:rsidRDefault="00A67CF8" w:rsidP="00753479">
      <w:pPr>
        <w:rPr>
          <w:rFonts w:cs="Arial"/>
          <w:sz w:val="22"/>
          <w:szCs w:val="22"/>
        </w:rPr>
      </w:pPr>
      <w:r w:rsidRPr="00753479">
        <w:rPr>
          <w:rFonts w:cs="Arial"/>
          <w:sz w:val="22"/>
          <w:szCs w:val="22"/>
        </w:rPr>
        <w:t>Adelantar estos componentes del IGA genera su importancia teniendo en cuenta que en cada uno de estos temas la SDA ha tenido situaciones que se describen a continuación:</w:t>
      </w:r>
    </w:p>
    <w:p w14:paraId="48468949" w14:textId="77777777" w:rsidR="00A67CF8" w:rsidRPr="00753479" w:rsidRDefault="00A67CF8" w:rsidP="00753479">
      <w:pPr>
        <w:pStyle w:val="Prrafodelista"/>
        <w:ind w:left="0"/>
        <w:contextualSpacing/>
        <w:rPr>
          <w:rFonts w:cs="Arial"/>
          <w:b/>
          <w:sz w:val="22"/>
          <w:szCs w:val="22"/>
          <w:u w:val="single"/>
        </w:rPr>
      </w:pPr>
    </w:p>
    <w:p w14:paraId="550D889D" w14:textId="77777777" w:rsidR="00A67CF8" w:rsidRPr="00753479" w:rsidRDefault="00A67CF8" w:rsidP="00753479">
      <w:pPr>
        <w:autoSpaceDE w:val="0"/>
        <w:autoSpaceDN w:val="0"/>
        <w:adjustRightInd w:val="0"/>
        <w:rPr>
          <w:rFonts w:cs="Arial"/>
          <w:sz w:val="22"/>
          <w:szCs w:val="22"/>
        </w:rPr>
      </w:pPr>
      <w:r w:rsidRPr="00753479">
        <w:rPr>
          <w:rFonts w:cs="Arial"/>
          <w:b/>
          <w:sz w:val="22"/>
          <w:szCs w:val="22"/>
        </w:rPr>
        <w:lastRenderedPageBreak/>
        <w:t>Control Interno:</w:t>
      </w:r>
      <w:r w:rsidRPr="00753479">
        <w:rPr>
          <w:rFonts w:cs="Arial"/>
          <w:sz w:val="22"/>
          <w:szCs w:val="22"/>
        </w:rPr>
        <w:t xml:space="preserve"> </w:t>
      </w:r>
      <w:r w:rsidR="0060559B" w:rsidRPr="00753479">
        <w:rPr>
          <w:rFonts w:cs="Arial"/>
          <w:sz w:val="22"/>
          <w:szCs w:val="22"/>
        </w:rPr>
        <w:t>Seguimiento y Evaluación del Sistema de Control Interno de la Secretar</w:t>
      </w:r>
      <w:r w:rsidR="00C35D0F" w:rsidRPr="00753479">
        <w:rPr>
          <w:rFonts w:cs="Arial"/>
          <w:sz w:val="22"/>
          <w:szCs w:val="22"/>
        </w:rPr>
        <w:t>ía Distrital de Ambiente,</w:t>
      </w:r>
      <w:r w:rsidR="0060559B" w:rsidRPr="00753479">
        <w:rPr>
          <w:rFonts w:cs="Arial"/>
          <w:sz w:val="22"/>
          <w:szCs w:val="22"/>
        </w:rPr>
        <w:t xml:space="preserve"> </w:t>
      </w:r>
      <w:r w:rsidR="00C35D0F" w:rsidRPr="00753479">
        <w:rPr>
          <w:rFonts w:cs="Arial"/>
          <w:sz w:val="22"/>
          <w:szCs w:val="22"/>
        </w:rPr>
        <w:t>p</w:t>
      </w:r>
      <w:r w:rsidR="0060559B" w:rsidRPr="00753479">
        <w:rPr>
          <w:rFonts w:cs="Arial"/>
          <w:sz w:val="22"/>
          <w:szCs w:val="22"/>
        </w:rPr>
        <w:t xml:space="preserve">or medio de </w:t>
      </w:r>
      <w:r w:rsidR="00C35D0F" w:rsidRPr="00753479">
        <w:rPr>
          <w:rFonts w:cs="Arial"/>
          <w:sz w:val="22"/>
          <w:szCs w:val="22"/>
        </w:rPr>
        <w:t>e</w:t>
      </w:r>
      <w:r w:rsidR="0060559B" w:rsidRPr="00753479">
        <w:rPr>
          <w:rFonts w:cs="Arial"/>
          <w:sz w:val="22"/>
          <w:szCs w:val="22"/>
        </w:rPr>
        <w:t xml:space="preserve">valuación de la gestión del riesgo, liderazgo Estratégico, </w:t>
      </w:r>
      <w:r w:rsidR="00C35D0F" w:rsidRPr="00753479">
        <w:rPr>
          <w:rFonts w:cs="Arial"/>
          <w:sz w:val="22"/>
          <w:szCs w:val="22"/>
        </w:rPr>
        <w:t>e</w:t>
      </w:r>
      <w:r w:rsidR="0060559B" w:rsidRPr="00753479">
        <w:rPr>
          <w:rFonts w:cs="Arial"/>
          <w:sz w:val="22"/>
          <w:szCs w:val="22"/>
        </w:rPr>
        <w:t xml:space="preserve">nfoque hacia la prevención, </w:t>
      </w:r>
      <w:r w:rsidR="00C35D0F" w:rsidRPr="00753479">
        <w:rPr>
          <w:rFonts w:cs="Arial"/>
          <w:sz w:val="22"/>
          <w:szCs w:val="22"/>
        </w:rPr>
        <w:t>e</w:t>
      </w:r>
      <w:r w:rsidR="0060559B" w:rsidRPr="00753479">
        <w:rPr>
          <w:rFonts w:cs="Arial"/>
          <w:sz w:val="22"/>
          <w:szCs w:val="22"/>
        </w:rPr>
        <w:t xml:space="preserve">valuación y </w:t>
      </w:r>
      <w:r w:rsidR="00C35D0F" w:rsidRPr="00753479">
        <w:rPr>
          <w:rFonts w:cs="Arial"/>
          <w:sz w:val="22"/>
          <w:szCs w:val="22"/>
        </w:rPr>
        <w:t>s</w:t>
      </w:r>
      <w:r w:rsidR="0060559B" w:rsidRPr="00753479">
        <w:rPr>
          <w:rFonts w:cs="Arial"/>
          <w:sz w:val="22"/>
          <w:szCs w:val="22"/>
        </w:rPr>
        <w:t xml:space="preserve">eguimiento y relación con </w:t>
      </w:r>
      <w:r w:rsidR="00C35D0F" w:rsidRPr="00753479">
        <w:rPr>
          <w:rFonts w:cs="Arial"/>
          <w:sz w:val="22"/>
          <w:szCs w:val="22"/>
        </w:rPr>
        <w:t>e</w:t>
      </w:r>
      <w:r w:rsidR="0060559B" w:rsidRPr="00753479">
        <w:rPr>
          <w:rFonts w:cs="Arial"/>
          <w:sz w:val="22"/>
          <w:szCs w:val="22"/>
        </w:rPr>
        <w:t>ntes externos de control.</w:t>
      </w:r>
    </w:p>
    <w:p w14:paraId="033ED9BD" w14:textId="77777777" w:rsidR="00A67CF8" w:rsidRPr="00753479" w:rsidRDefault="00A67CF8" w:rsidP="00753479">
      <w:pPr>
        <w:rPr>
          <w:rFonts w:cs="Arial"/>
          <w:sz w:val="22"/>
          <w:szCs w:val="22"/>
        </w:rPr>
      </w:pPr>
    </w:p>
    <w:p w14:paraId="1D33CDF3" w14:textId="77777777" w:rsidR="00921BFB" w:rsidRPr="00753479" w:rsidRDefault="00A67CF8" w:rsidP="00753479">
      <w:pPr>
        <w:pStyle w:val="NormalWeb"/>
        <w:rPr>
          <w:rFonts w:ascii="Arial" w:hAnsi="Arial" w:cs="Arial"/>
          <w:bCs/>
          <w:color w:val="222222"/>
          <w:sz w:val="22"/>
          <w:szCs w:val="22"/>
        </w:rPr>
      </w:pPr>
      <w:r w:rsidRPr="00753479">
        <w:rPr>
          <w:rFonts w:ascii="Arial" w:hAnsi="Arial" w:cs="Arial"/>
          <w:bCs/>
          <w:color w:val="222222"/>
          <w:sz w:val="22"/>
          <w:szCs w:val="22"/>
        </w:rPr>
        <w:t xml:space="preserve">La Secretaría Distrital de Ambiente, de acuerdo con </w:t>
      </w:r>
      <w:r w:rsidR="004C485A" w:rsidRPr="00753479">
        <w:rPr>
          <w:rFonts w:ascii="Arial" w:hAnsi="Arial" w:cs="Arial"/>
          <w:bCs/>
          <w:color w:val="222222"/>
          <w:sz w:val="22"/>
          <w:szCs w:val="22"/>
        </w:rPr>
        <w:t>la Ley 87 de 1993</w:t>
      </w:r>
      <w:r w:rsidR="00C35D0F" w:rsidRPr="00753479">
        <w:rPr>
          <w:rFonts w:ascii="Arial" w:hAnsi="Arial" w:cs="Arial"/>
          <w:bCs/>
          <w:color w:val="222222"/>
          <w:sz w:val="22"/>
          <w:szCs w:val="22"/>
        </w:rPr>
        <w:t xml:space="preserve"> y </w:t>
      </w:r>
      <w:r w:rsidRPr="00753479">
        <w:rPr>
          <w:rFonts w:ascii="Arial" w:hAnsi="Arial" w:cs="Arial"/>
          <w:bCs/>
          <w:color w:val="222222"/>
          <w:sz w:val="22"/>
          <w:szCs w:val="22"/>
        </w:rPr>
        <w:t>el Decreto 176 de 2010 “</w:t>
      </w:r>
      <w:r w:rsidRPr="00753479">
        <w:rPr>
          <w:rFonts w:ascii="Arial" w:hAnsi="Arial" w:cs="Arial"/>
          <w:bCs/>
          <w:i/>
          <w:color w:val="222222"/>
          <w:sz w:val="22"/>
          <w:szCs w:val="22"/>
        </w:rPr>
        <w:t>Por el cual se definen los lineamientos para la conformación articulada de un Sistema Integrado de Gestión en las entidades del Distrito Capital y se asignan unas funciones</w:t>
      </w:r>
      <w:r w:rsidRPr="00753479">
        <w:rPr>
          <w:rFonts w:ascii="Arial" w:hAnsi="Arial" w:cs="Arial"/>
          <w:bCs/>
          <w:color w:val="222222"/>
          <w:sz w:val="22"/>
          <w:szCs w:val="22"/>
        </w:rPr>
        <w:t xml:space="preserve">" y el Decreto 651 del 2011 </w:t>
      </w:r>
      <w:r w:rsidRPr="00753479">
        <w:rPr>
          <w:rFonts w:ascii="Arial" w:hAnsi="Arial" w:cs="Arial"/>
          <w:bCs/>
          <w:i/>
          <w:color w:val="222222"/>
          <w:sz w:val="22"/>
          <w:szCs w:val="22"/>
        </w:rPr>
        <w:t>“Por medio del cual se crean el Sistema Integrado de Gestión Distrital –SIGD y la Comisión Intersectorial del – SIGD, y se dictan otras disposiciones</w:t>
      </w:r>
      <w:r w:rsidRPr="00753479">
        <w:rPr>
          <w:rFonts w:ascii="Arial" w:hAnsi="Arial" w:cs="Arial"/>
          <w:bCs/>
          <w:color w:val="222222"/>
          <w:sz w:val="22"/>
          <w:szCs w:val="22"/>
        </w:rPr>
        <w:t>", tiene implementado un Sistema Integrado de Gestión (</w:t>
      </w:r>
      <w:r w:rsidRPr="00753479">
        <w:rPr>
          <w:rFonts w:ascii="Arial" w:hAnsi="Arial" w:cs="Arial"/>
          <w:sz w:val="22"/>
          <w:szCs w:val="22"/>
        </w:rPr>
        <w:t>Subsistema de Gestión de la Calidad (SGC)</w:t>
      </w:r>
      <w:r w:rsidR="00C35D0F" w:rsidRPr="00753479">
        <w:rPr>
          <w:rFonts w:ascii="Arial" w:hAnsi="Arial" w:cs="Arial"/>
          <w:sz w:val="22"/>
          <w:szCs w:val="22"/>
        </w:rPr>
        <w:t xml:space="preserve"> </w:t>
      </w:r>
      <w:r w:rsidR="00C35D0F" w:rsidRPr="00753479">
        <w:rPr>
          <w:rFonts w:ascii="Arial" w:hAnsi="Arial" w:cs="Arial"/>
          <w:bCs/>
          <w:color w:val="222222"/>
          <w:sz w:val="22"/>
          <w:szCs w:val="22"/>
        </w:rPr>
        <w:t>bajo la norma NTCGP 1000:2009 e ISO 9001:2008</w:t>
      </w:r>
      <w:r w:rsidRPr="00753479">
        <w:rPr>
          <w:rFonts w:ascii="Arial" w:hAnsi="Arial" w:cs="Arial"/>
          <w:sz w:val="22"/>
          <w:szCs w:val="22"/>
        </w:rPr>
        <w:t>, el Subsistema de Gestión Ambiental (SGA)</w:t>
      </w:r>
      <w:r w:rsidR="00C35D0F" w:rsidRPr="00753479">
        <w:rPr>
          <w:rFonts w:ascii="Arial" w:hAnsi="Arial" w:cs="Arial"/>
          <w:sz w:val="22"/>
          <w:szCs w:val="22"/>
        </w:rPr>
        <w:t xml:space="preserve">, </w:t>
      </w:r>
      <w:r w:rsidR="00C35D0F" w:rsidRPr="00753479">
        <w:rPr>
          <w:rFonts w:ascii="Arial" w:hAnsi="Arial" w:cs="Arial"/>
          <w:bCs/>
          <w:color w:val="222222"/>
          <w:sz w:val="22"/>
          <w:szCs w:val="22"/>
        </w:rPr>
        <w:t>bajo la norma ISO 14001:2004</w:t>
      </w:r>
      <w:r w:rsidRPr="00753479">
        <w:rPr>
          <w:rFonts w:ascii="Arial" w:hAnsi="Arial" w:cs="Arial"/>
          <w:sz w:val="22"/>
          <w:szCs w:val="22"/>
        </w:rPr>
        <w:t>, y el Subsistema de Control Interno (SCI)</w:t>
      </w:r>
      <w:r w:rsidR="00127F74" w:rsidRPr="00753479">
        <w:rPr>
          <w:rFonts w:ascii="Arial" w:hAnsi="Arial" w:cs="Arial"/>
          <w:sz w:val="22"/>
          <w:szCs w:val="22"/>
        </w:rPr>
        <w:t xml:space="preserve">, </w:t>
      </w:r>
      <w:r w:rsidR="00127F74" w:rsidRPr="00753479">
        <w:rPr>
          <w:rFonts w:ascii="Arial" w:hAnsi="Arial" w:cs="Arial"/>
          <w:bCs/>
          <w:color w:val="222222"/>
          <w:sz w:val="22"/>
          <w:szCs w:val="22"/>
        </w:rPr>
        <w:t>de acuerdo con el Modelo Estándar de Control Interno – MECI actualizado con el Decreto 943 de 2014</w:t>
      </w:r>
      <w:r w:rsidRPr="00753479">
        <w:rPr>
          <w:rFonts w:ascii="Arial" w:hAnsi="Arial" w:cs="Arial"/>
          <w:sz w:val="22"/>
          <w:szCs w:val="22"/>
        </w:rPr>
        <w:t>)</w:t>
      </w:r>
      <w:r w:rsidRPr="00753479">
        <w:rPr>
          <w:rFonts w:ascii="Arial" w:hAnsi="Arial" w:cs="Arial"/>
          <w:bCs/>
          <w:color w:val="222222"/>
          <w:sz w:val="22"/>
          <w:szCs w:val="22"/>
        </w:rPr>
        <w:t xml:space="preserve">, y ha definido catorce (14) procesos necesarios para dar cumplimiento a su misión, de los cuales dos (2) son estratégicos, cuatro (4) son misionales, (6) de apoyo y dos (2) de evaluación y control. </w:t>
      </w:r>
    </w:p>
    <w:p w14:paraId="6770B626" w14:textId="77777777" w:rsidR="00A67CF8" w:rsidRPr="00753479" w:rsidRDefault="00A67CF8" w:rsidP="00753479">
      <w:pPr>
        <w:pStyle w:val="NormalWeb"/>
        <w:rPr>
          <w:rFonts w:ascii="Arial" w:hAnsi="Arial" w:cs="Arial"/>
          <w:bCs/>
          <w:color w:val="222222"/>
          <w:sz w:val="22"/>
          <w:szCs w:val="22"/>
        </w:rPr>
      </w:pPr>
    </w:p>
    <w:p w14:paraId="6A08BC99" w14:textId="77777777" w:rsidR="00A67CF8" w:rsidRPr="00753479" w:rsidRDefault="00A67CF8" w:rsidP="00753479">
      <w:pPr>
        <w:pStyle w:val="NormalWeb"/>
        <w:rPr>
          <w:rFonts w:ascii="Arial" w:hAnsi="Arial" w:cs="Arial"/>
          <w:bCs/>
          <w:color w:val="222222"/>
          <w:sz w:val="22"/>
          <w:szCs w:val="22"/>
        </w:rPr>
      </w:pPr>
      <w:r w:rsidRPr="00753479">
        <w:rPr>
          <w:rFonts w:ascii="Arial" w:hAnsi="Arial" w:cs="Arial"/>
          <w:bCs/>
          <w:color w:val="222222"/>
          <w:sz w:val="22"/>
          <w:szCs w:val="22"/>
        </w:rPr>
        <w:t>De conformidad con lo establecido en la Norma Técnica Distrital del Sistema Integrado de Gestión para las Entidades y Organismos Dist</w:t>
      </w:r>
      <w:r w:rsidR="00921BFB" w:rsidRPr="00753479">
        <w:rPr>
          <w:rFonts w:ascii="Arial" w:hAnsi="Arial" w:cs="Arial"/>
          <w:bCs/>
          <w:color w:val="222222"/>
          <w:sz w:val="22"/>
          <w:szCs w:val="22"/>
        </w:rPr>
        <w:t>ritales NTD – SIG 001:2011, la E</w:t>
      </w:r>
      <w:r w:rsidRPr="00753479">
        <w:rPr>
          <w:rFonts w:ascii="Arial" w:hAnsi="Arial" w:cs="Arial"/>
          <w:bCs/>
          <w:color w:val="222222"/>
          <w:sz w:val="22"/>
          <w:szCs w:val="22"/>
        </w:rPr>
        <w:t>ntidad debe implementar, mantener y realizar en intervalos planificados auditorías al Sistema Integrado de Gestión para verificar su adecuación, implementación y eficacia y le corresponde a la Oficina de Control Interno elaborar el programa de auditoría y coordinar su ejecución, para lo cual se ha establecido auditar al menos anualmente cada uno de los procesos estratégicos, misionales de apoyo y de evaluación y control que conforman el Sistema Integrado de Gestión.</w:t>
      </w:r>
    </w:p>
    <w:p w14:paraId="6C382FE4" w14:textId="77777777" w:rsidR="00921BFB" w:rsidRPr="00753479" w:rsidRDefault="00921BFB" w:rsidP="00753479">
      <w:pPr>
        <w:pStyle w:val="NormalWeb"/>
        <w:rPr>
          <w:rFonts w:ascii="Arial" w:hAnsi="Arial" w:cs="Arial"/>
          <w:bCs/>
          <w:color w:val="222222"/>
          <w:sz w:val="22"/>
          <w:szCs w:val="22"/>
        </w:rPr>
      </w:pPr>
    </w:p>
    <w:p w14:paraId="429236C3" w14:textId="77777777" w:rsidR="00921BFB" w:rsidRPr="00753479" w:rsidRDefault="00285006" w:rsidP="00753479">
      <w:pPr>
        <w:pStyle w:val="NormalWeb"/>
        <w:rPr>
          <w:rFonts w:ascii="Arial" w:hAnsi="Arial" w:cs="Arial"/>
          <w:bCs/>
          <w:color w:val="222222"/>
          <w:sz w:val="22"/>
          <w:szCs w:val="22"/>
        </w:rPr>
      </w:pPr>
      <w:r w:rsidRPr="00753479">
        <w:rPr>
          <w:rFonts w:ascii="Arial" w:hAnsi="Arial" w:cs="Arial"/>
          <w:bCs/>
          <w:color w:val="222222"/>
          <w:sz w:val="22"/>
          <w:szCs w:val="22"/>
        </w:rPr>
        <w:t>L</w:t>
      </w:r>
      <w:r w:rsidR="00FE5FEA" w:rsidRPr="00753479">
        <w:rPr>
          <w:rFonts w:ascii="Arial" w:hAnsi="Arial" w:cs="Arial"/>
          <w:bCs/>
          <w:color w:val="222222"/>
          <w:sz w:val="22"/>
          <w:szCs w:val="22"/>
        </w:rPr>
        <w:t>a expedición del Decreto 591 del 16 de octubre de 2018 “</w:t>
      </w:r>
      <w:r w:rsidR="00FE5FEA" w:rsidRPr="00753479">
        <w:rPr>
          <w:rFonts w:ascii="Arial" w:hAnsi="Arial" w:cs="Arial"/>
          <w:bCs/>
          <w:i/>
          <w:color w:val="222222"/>
          <w:sz w:val="22"/>
          <w:szCs w:val="22"/>
        </w:rPr>
        <w:t>Por medio del cual se adopta el Modelo Integrado de Planeación y Gestión Nacional y se dictan otras disposiciones</w:t>
      </w:r>
      <w:r w:rsidR="00FE5FEA" w:rsidRPr="00753479">
        <w:rPr>
          <w:rFonts w:ascii="Arial" w:hAnsi="Arial" w:cs="Arial"/>
          <w:bCs/>
          <w:color w:val="222222"/>
          <w:sz w:val="22"/>
          <w:szCs w:val="22"/>
        </w:rPr>
        <w:t xml:space="preserve">”, </w:t>
      </w:r>
      <w:r w:rsidRPr="00753479">
        <w:rPr>
          <w:rFonts w:ascii="Arial" w:hAnsi="Arial" w:cs="Arial"/>
          <w:bCs/>
          <w:color w:val="222222"/>
          <w:sz w:val="22"/>
          <w:szCs w:val="22"/>
        </w:rPr>
        <w:t xml:space="preserve">deroga </w:t>
      </w:r>
      <w:r w:rsidR="00FE5FEA" w:rsidRPr="00753479">
        <w:rPr>
          <w:rFonts w:ascii="Arial" w:hAnsi="Arial" w:cs="Arial"/>
          <w:bCs/>
          <w:color w:val="222222"/>
          <w:sz w:val="22"/>
          <w:szCs w:val="22"/>
        </w:rPr>
        <w:t>el Decreto 176 de 2010 “</w:t>
      </w:r>
      <w:r w:rsidR="00FE5FEA" w:rsidRPr="00753479">
        <w:rPr>
          <w:rFonts w:ascii="Arial" w:hAnsi="Arial" w:cs="Arial"/>
          <w:bCs/>
          <w:i/>
          <w:color w:val="222222"/>
          <w:sz w:val="22"/>
          <w:szCs w:val="22"/>
        </w:rPr>
        <w:t>Por el cual se definen los lineamientos para la conformación articulada de un Sistema Integrado de Gestión en las entidades del Distrito Capital y se asignan unas funciones</w:t>
      </w:r>
      <w:r w:rsidR="00FE5FEA" w:rsidRPr="00753479">
        <w:rPr>
          <w:rFonts w:ascii="Arial" w:hAnsi="Arial" w:cs="Arial"/>
          <w:bCs/>
          <w:color w:val="222222"/>
          <w:sz w:val="22"/>
          <w:szCs w:val="22"/>
        </w:rPr>
        <w:t>"</w:t>
      </w:r>
      <w:r w:rsidRPr="00753479">
        <w:rPr>
          <w:rFonts w:ascii="Arial" w:hAnsi="Arial" w:cs="Arial"/>
          <w:bCs/>
          <w:color w:val="222222"/>
          <w:sz w:val="22"/>
          <w:szCs w:val="22"/>
        </w:rPr>
        <w:t xml:space="preserve"> y el Decreto 943 de 2014 “</w:t>
      </w:r>
      <w:r w:rsidRPr="00753479">
        <w:rPr>
          <w:rFonts w:ascii="Arial" w:hAnsi="Arial" w:cs="Arial"/>
          <w:bCs/>
          <w:i/>
          <w:color w:val="222222"/>
          <w:sz w:val="22"/>
          <w:szCs w:val="22"/>
        </w:rPr>
        <w:t>Por medio del cual se actualiza el Modelo estándar de Control Interno</w:t>
      </w:r>
      <w:r w:rsidR="00A709E5" w:rsidRPr="00753479">
        <w:rPr>
          <w:rFonts w:ascii="Arial" w:hAnsi="Arial" w:cs="Arial"/>
          <w:bCs/>
          <w:color w:val="222222"/>
          <w:sz w:val="22"/>
          <w:szCs w:val="22"/>
        </w:rPr>
        <w:t>”</w:t>
      </w:r>
      <w:r w:rsidRPr="00753479">
        <w:rPr>
          <w:rFonts w:ascii="Arial" w:hAnsi="Arial" w:cs="Arial"/>
          <w:bCs/>
          <w:color w:val="222222"/>
          <w:sz w:val="22"/>
          <w:szCs w:val="22"/>
        </w:rPr>
        <w:t xml:space="preserve">, </w:t>
      </w:r>
      <w:r w:rsidR="00A709E5" w:rsidRPr="00753479">
        <w:rPr>
          <w:rFonts w:ascii="Arial" w:hAnsi="Arial" w:cs="Arial"/>
          <w:bCs/>
          <w:color w:val="222222"/>
          <w:sz w:val="22"/>
          <w:szCs w:val="22"/>
        </w:rPr>
        <w:t>es derogado por el Decreto 1083 de 2015, el cual a su vez es derogado por el Decreto 1499 del 2017 “</w:t>
      </w:r>
      <w:r w:rsidR="00A709E5" w:rsidRPr="00753479">
        <w:rPr>
          <w:rFonts w:ascii="Arial" w:hAnsi="Arial" w:cs="Arial"/>
          <w:bCs/>
          <w:i/>
          <w:color w:val="222222"/>
          <w:sz w:val="22"/>
          <w:szCs w:val="22"/>
        </w:rPr>
        <w:t>Por medio del cual se modifica el Decreto 1083 de 2015, Decreto Único Reglamentario del Sector Función Pública, en lo relacionado con el Sistema de Gestión establecido en el artículo 133 de la Ley 1753 de 2015</w:t>
      </w:r>
      <w:r w:rsidR="00A709E5" w:rsidRPr="00753479">
        <w:rPr>
          <w:rFonts w:ascii="Arial" w:hAnsi="Arial" w:cs="Arial"/>
          <w:bCs/>
          <w:color w:val="222222"/>
          <w:sz w:val="22"/>
          <w:szCs w:val="22"/>
        </w:rPr>
        <w:t>”, estableciendo auditar los procesos que se prioricen luego de la aplicación de una matriz basada en el análisis de variables de riesgos para determinar los de mayor criticidad y por ende los que se deben auditar.</w:t>
      </w:r>
    </w:p>
    <w:p w14:paraId="7E4BB745" w14:textId="77777777" w:rsidR="00A67CF8" w:rsidRPr="00753479" w:rsidRDefault="00A67CF8" w:rsidP="00753479">
      <w:pPr>
        <w:pStyle w:val="NormalWeb"/>
        <w:rPr>
          <w:rFonts w:ascii="Arial" w:hAnsi="Arial" w:cs="Arial"/>
          <w:bCs/>
          <w:color w:val="222222"/>
          <w:sz w:val="22"/>
          <w:szCs w:val="22"/>
        </w:rPr>
      </w:pPr>
    </w:p>
    <w:p w14:paraId="39C2C981" w14:textId="77777777" w:rsidR="00A67CF8" w:rsidRPr="00753479" w:rsidRDefault="00A67CF8" w:rsidP="00753479">
      <w:pPr>
        <w:autoSpaceDE w:val="0"/>
        <w:autoSpaceDN w:val="0"/>
        <w:adjustRightInd w:val="0"/>
        <w:rPr>
          <w:rFonts w:cs="Arial"/>
          <w:sz w:val="22"/>
          <w:szCs w:val="22"/>
        </w:rPr>
      </w:pPr>
      <w:r w:rsidRPr="00753479">
        <w:rPr>
          <w:rFonts w:cs="Arial"/>
          <w:b/>
          <w:sz w:val="22"/>
          <w:szCs w:val="22"/>
        </w:rPr>
        <w:t>Gobierno en Línea: gobierno electrónico, Sistema Único de Información de Trámites - SUIT</w:t>
      </w:r>
      <w:r w:rsidRPr="00753479">
        <w:rPr>
          <w:rFonts w:cs="Arial"/>
          <w:sz w:val="22"/>
          <w:szCs w:val="22"/>
        </w:rPr>
        <w:t>: La SDA debe inscribir en el SUIT los trámites y servicios con los que cuenta.</w:t>
      </w:r>
    </w:p>
    <w:p w14:paraId="00B92206" w14:textId="77777777" w:rsidR="00A67CF8" w:rsidRPr="00753479" w:rsidRDefault="00A67CF8" w:rsidP="00753479">
      <w:pPr>
        <w:pStyle w:val="Prrafodelista"/>
        <w:ind w:left="360"/>
        <w:contextualSpacing/>
        <w:rPr>
          <w:rFonts w:cs="Arial"/>
          <w:color w:val="000000"/>
          <w:sz w:val="22"/>
          <w:szCs w:val="22"/>
        </w:rPr>
      </w:pPr>
    </w:p>
    <w:p w14:paraId="595AF095" w14:textId="77777777" w:rsidR="00A67CF8" w:rsidRPr="00753479" w:rsidRDefault="00A67CF8" w:rsidP="00753479">
      <w:pPr>
        <w:pStyle w:val="western"/>
        <w:spacing w:before="0" w:beforeAutospacing="0" w:after="0" w:afterAutospacing="0"/>
        <w:jc w:val="both"/>
        <w:rPr>
          <w:rFonts w:ascii="Arial" w:hAnsi="Arial" w:cs="Arial"/>
          <w:iCs/>
          <w:color w:val="000000"/>
          <w:sz w:val="22"/>
          <w:szCs w:val="22"/>
          <w:shd w:val="clear" w:color="auto" w:fill="FFFFFF"/>
        </w:rPr>
      </w:pPr>
      <w:r w:rsidRPr="00753479">
        <w:rPr>
          <w:rFonts w:ascii="Arial" w:hAnsi="Arial" w:cs="Arial"/>
          <w:color w:val="000000"/>
          <w:sz w:val="22"/>
          <w:szCs w:val="22"/>
          <w:lang w:val="es-ES"/>
        </w:rPr>
        <w:t xml:space="preserve">A partir de los requerimientos del Departamento Administrativo de la Función Pública – DAFP en el 2014, para que se efectuara la inscripción en el Sistema Único de Identificación de Trámites-SUIT, de los trámites y servicios de la SDA, ya que </w:t>
      </w:r>
      <w:r w:rsidRPr="00753479">
        <w:rPr>
          <w:rFonts w:ascii="Arial" w:hAnsi="Arial" w:cs="Arial"/>
          <w:color w:val="000000"/>
          <w:sz w:val="22"/>
          <w:szCs w:val="22"/>
          <w:shd w:val="clear" w:color="auto" w:fill="FFFFFF"/>
        </w:rPr>
        <w:t>el Artículo 40 del Decreto 019 de 2013 establece que</w:t>
      </w:r>
      <w:r w:rsidRPr="00753479">
        <w:rPr>
          <w:rStyle w:val="apple-converted-space"/>
          <w:rFonts w:cs="Arial"/>
          <w:color w:val="000000"/>
          <w:sz w:val="22"/>
          <w:szCs w:val="22"/>
          <w:shd w:val="clear" w:color="auto" w:fill="FFFFFF"/>
        </w:rPr>
        <w:t> </w:t>
      </w:r>
      <w:r w:rsidRPr="00753479">
        <w:rPr>
          <w:rFonts w:ascii="Arial" w:hAnsi="Arial" w:cs="Arial"/>
          <w:i/>
          <w:iCs/>
          <w:color w:val="000000"/>
          <w:sz w:val="22"/>
          <w:szCs w:val="22"/>
          <w:shd w:val="clear" w:color="auto" w:fill="FFFFFF"/>
        </w:rPr>
        <w:t xml:space="preserve">“Para que un trámite o requisito sea oponible y exigible al particular, deberá encontrarse inscrito en el Sistema Único de Información de Trámites – SUIT del Departamento Administrativo de la Función Pública…”,  </w:t>
      </w:r>
      <w:r w:rsidRPr="00753479">
        <w:rPr>
          <w:rFonts w:ascii="Arial" w:hAnsi="Arial" w:cs="Arial"/>
          <w:iCs/>
          <w:color w:val="000000"/>
          <w:sz w:val="22"/>
          <w:szCs w:val="22"/>
          <w:shd w:val="clear" w:color="auto" w:fill="FFFFFF"/>
        </w:rPr>
        <w:t>fueron inscritos en el 2014, 11 trámites de 4</w:t>
      </w:r>
      <w:r w:rsidR="00B121C3" w:rsidRPr="00753479">
        <w:rPr>
          <w:rFonts w:ascii="Arial" w:hAnsi="Arial" w:cs="Arial"/>
          <w:iCs/>
          <w:color w:val="000000"/>
          <w:sz w:val="22"/>
          <w:szCs w:val="22"/>
          <w:shd w:val="clear" w:color="auto" w:fill="FFFFFF"/>
        </w:rPr>
        <w:t>5</w:t>
      </w:r>
      <w:r w:rsidRPr="00753479">
        <w:rPr>
          <w:rFonts w:ascii="Arial" w:hAnsi="Arial" w:cs="Arial"/>
          <w:iCs/>
          <w:color w:val="000000"/>
          <w:sz w:val="22"/>
          <w:szCs w:val="22"/>
          <w:shd w:val="clear" w:color="auto" w:fill="FFFFFF"/>
        </w:rPr>
        <w:t xml:space="preserve"> publicados en la Guía de Trámites y Servicios del portal Bogotá. Dicha inscripción se desarrolla conjuntamente con el DAFP, entidad administradora del SUIT, y establece unas etapas para la revisión y publicación de los trámites u OPAS de cada entidad:</w:t>
      </w:r>
    </w:p>
    <w:p w14:paraId="10CC6B03" w14:textId="77777777" w:rsidR="00A67CF8" w:rsidRPr="00753479" w:rsidRDefault="00A67CF8" w:rsidP="00753479">
      <w:pPr>
        <w:pStyle w:val="western"/>
        <w:spacing w:before="0" w:beforeAutospacing="0" w:after="0" w:afterAutospacing="0"/>
        <w:jc w:val="both"/>
        <w:rPr>
          <w:rFonts w:ascii="Arial" w:hAnsi="Arial" w:cs="Arial"/>
          <w:iCs/>
          <w:color w:val="000000"/>
          <w:sz w:val="22"/>
          <w:szCs w:val="22"/>
          <w:shd w:val="clear" w:color="auto" w:fill="FFFFFF"/>
        </w:rPr>
      </w:pPr>
    </w:p>
    <w:p w14:paraId="0D31F9BB" w14:textId="77777777" w:rsidR="00A67CF8" w:rsidRPr="00753479" w:rsidRDefault="00A67CF8" w:rsidP="00753479">
      <w:pPr>
        <w:pStyle w:val="western"/>
        <w:numPr>
          <w:ilvl w:val="0"/>
          <w:numId w:val="20"/>
        </w:numPr>
        <w:spacing w:before="0" w:beforeAutospacing="0" w:after="0" w:afterAutospacing="0"/>
        <w:jc w:val="both"/>
        <w:rPr>
          <w:rFonts w:ascii="Arial" w:hAnsi="Arial" w:cs="Arial"/>
          <w:iCs/>
          <w:color w:val="000000"/>
          <w:sz w:val="22"/>
          <w:szCs w:val="22"/>
          <w:shd w:val="clear" w:color="auto" w:fill="FFFFFF"/>
        </w:rPr>
      </w:pPr>
      <w:r w:rsidRPr="00753479">
        <w:rPr>
          <w:rFonts w:ascii="Arial" w:hAnsi="Arial" w:cs="Arial"/>
          <w:iCs/>
          <w:color w:val="000000"/>
          <w:sz w:val="22"/>
          <w:szCs w:val="22"/>
          <w:shd w:val="clear" w:color="auto" w:fill="FFFFFF"/>
        </w:rPr>
        <w:t>Sin gestión</w:t>
      </w:r>
    </w:p>
    <w:p w14:paraId="514631C8" w14:textId="77777777" w:rsidR="00A67CF8" w:rsidRPr="00753479" w:rsidRDefault="00A67CF8" w:rsidP="00753479">
      <w:pPr>
        <w:pStyle w:val="western"/>
        <w:numPr>
          <w:ilvl w:val="0"/>
          <w:numId w:val="20"/>
        </w:numPr>
        <w:spacing w:before="0" w:beforeAutospacing="0" w:after="0" w:afterAutospacing="0"/>
        <w:jc w:val="both"/>
        <w:rPr>
          <w:rFonts w:ascii="Arial" w:hAnsi="Arial" w:cs="Arial"/>
          <w:iCs/>
          <w:color w:val="000000"/>
          <w:sz w:val="22"/>
          <w:szCs w:val="22"/>
          <w:shd w:val="clear" w:color="auto" w:fill="FFFFFF"/>
        </w:rPr>
      </w:pPr>
      <w:r w:rsidRPr="00753479">
        <w:rPr>
          <w:rFonts w:ascii="Arial" w:hAnsi="Arial" w:cs="Arial"/>
          <w:iCs/>
          <w:color w:val="000000"/>
          <w:sz w:val="22"/>
          <w:szCs w:val="22"/>
          <w:shd w:val="clear" w:color="auto" w:fill="FFFFFF"/>
        </w:rPr>
        <w:t>En creación</w:t>
      </w:r>
    </w:p>
    <w:p w14:paraId="0CF09E00" w14:textId="77777777" w:rsidR="00A67CF8" w:rsidRPr="00753479" w:rsidRDefault="00A67CF8" w:rsidP="00753479">
      <w:pPr>
        <w:pStyle w:val="western"/>
        <w:numPr>
          <w:ilvl w:val="0"/>
          <w:numId w:val="20"/>
        </w:numPr>
        <w:spacing w:before="0" w:beforeAutospacing="0" w:after="0" w:afterAutospacing="0"/>
        <w:jc w:val="both"/>
        <w:rPr>
          <w:rFonts w:ascii="Arial" w:hAnsi="Arial" w:cs="Arial"/>
          <w:iCs/>
          <w:color w:val="000000"/>
          <w:sz w:val="22"/>
          <w:szCs w:val="22"/>
          <w:shd w:val="clear" w:color="auto" w:fill="FFFFFF"/>
        </w:rPr>
      </w:pPr>
      <w:r w:rsidRPr="00753479">
        <w:rPr>
          <w:rFonts w:ascii="Arial" w:hAnsi="Arial" w:cs="Arial"/>
          <w:iCs/>
          <w:color w:val="000000"/>
          <w:sz w:val="22"/>
          <w:szCs w:val="22"/>
          <w:shd w:val="clear" w:color="auto" w:fill="FFFFFF"/>
        </w:rPr>
        <w:t>Tareas pendientes</w:t>
      </w:r>
    </w:p>
    <w:p w14:paraId="05EA1F66" w14:textId="77777777" w:rsidR="00A67CF8" w:rsidRPr="00753479" w:rsidRDefault="00A67CF8" w:rsidP="00753479">
      <w:pPr>
        <w:pStyle w:val="western"/>
        <w:numPr>
          <w:ilvl w:val="0"/>
          <w:numId w:val="20"/>
        </w:numPr>
        <w:spacing w:before="0" w:beforeAutospacing="0" w:after="0" w:afterAutospacing="0"/>
        <w:jc w:val="both"/>
        <w:rPr>
          <w:rFonts w:ascii="Arial" w:hAnsi="Arial" w:cs="Arial"/>
          <w:iCs/>
          <w:color w:val="000000"/>
          <w:sz w:val="22"/>
          <w:szCs w:val="22"/>
          <w:shd w:val="clear" w:color="auto" w:fill="FFFFFF"/>
        </w:rPr>
      </w:pPr>
      <w:r w:rsidRPr="00753479">
        <w:rPr>
          <w:rFonts w:ascii="Arial" w:hAnsi="Arial" w:cs="Arial"/>
          <w:iCs/>
          <w:color w:val="000000"/>
          <w:sz w:val="22"/>
          <w:szCs w:val="22"/>
          <w:shd w:val="clear" w:color="auto" w:fill="FFFFFF"/>
        </w:rPr>
        <w:t>Enviados para revisión</w:t>
      </w:r>
    </w:p>
    <w:p w14:paraId="01C344C8" w14:textId="77777777" w:rsidR="00A67CF8" w:rsidRPr="00753479" w:rsidRDefault="00A67CF8" w:rsidP="00753479">
      <w:pPr>
        <w:pStyle w:val="western"/>
        <w:numPr>
          <w:ilvl w:val="0"/>
          <w:numId w:val="20"/>
        </w:numPr>
        <w:spacing w:before="0" w:beforeAutospacing="0" w:after="0" w:afterAutospacing="0"/>
        <w:jc w:val="both"/>
        <w:rPr>
          <w:rFonts w:ascii="Arial" w:hAnsi="Arial" w:cs="Arial"/>
          <w:iCs/>
          <w:color w:val="000000"/>
          <w:sz w:val="22"/>
          <w:szCs w:val="22"/>
          <w:shd w:val="clear" w:color="auto" w:fill="FFFFFF"/>
        </w:rPr>
      </w:pPr>
      <w:r w:rsidRPr="00753479">
        <w:rPr>
          <w:rFonts w:ascii="Arial" w:hAnsi="Arial" w:cs="Arial"/>
          <w:iCs/>
          <w:color w:val="000000"/>
          <w:sz w:val="22"/>
          <w:szCs w:val="22"/>
          <w:shd w:val="clear" w:color="auto" w:fill="FFFFFF"/>
        </w:rPr>
        <w:t>Inscritos</w:t>
      </w:r>
    </w:p>
    <w:p w14:paraId="3B324D07" w14:textId="77777777" w:rsidR="00A67CF8" w:rsidRPr="00753479" w:rsidRDefault="00A67CF8" w:rsidP="00753479">
      <w:pPr>
        <w:pStyle w:val="western"/>
        <w:spacing w:before="0" w:beforeAutospacing="0" w:after="0" w:afterAutospacing="0"/>
        <w:jc w:val="both"/>
        <w:rPr>
          <w:rFonts w:ascii="Arial" w:hAnsi="Arial" w:cs="Arial"/>
          <w:iCs/>
          <w:color w:val="000000"/>
          <w:sz w:val="22"/>
          <w:szCs w:val="22"/>
          <w:shd w:val="clear" w:color="auto" w:fill="FFFFFF"/>
        </w:rPr>
      </w:pPr>
    </w:p>
    <w:p w14:paraId="13C1CB02" w14:textId="77777777" w:rsidR="00A67CF8" w:rsidRPr="00753479" w:rsidRDefault="00A67CF8" w:rsidP="00753479">
      <w:pPr>
        <w:pStyle w:val="western"/>
        <w:spacing w:before="0" w:beforeAutospacing="0" w:after="0" w:afterAutospacing="0"/>
        <w:jc w:val="both"/>
        <w:rPr>
          <w:rFonts w:ascii="Arial" w:hAnsi="Arial" w:cs="Arial"/>
          <w:sz w:val="22"/>
          <w:szCs w:val="22"/>
        </w:rPr>
      </w:pPr>
      <w:r w:rsidRPr="00753479">
        <w:rPr>
          <w:rFonts w:ascii="Arial" w:hAnsi="Arial" w:cs="Arial"/>
          <w:iCs/>
          <w:color w:val="000000"/>
          <w:sz w:val="22"/>
          <w:szCs w:val="22"/>
          <w:shd w:val="clear" w:color="auto" w:fill="FFFFFF"/>
        </w:rPr>
        <w:t xml:space="preserve">Cada una de ellas cuenta con una revisión y aval del DAFP, en busca de garantizar le idoneidad de la información publicada; </w:t>
      </w:r>
      <w:r w:rsidRPr="00753479">
        <w:rPr>
          <w:rFonts w:ascii="Arial" w:hAnsi="Arial" w:cs="Arial"/>
          <w:color w:val="000000"/>
          <w:sz w:val="22"/>
          <w:szCs w:val="22"/>
        </w:rPr>
        <w:t xml:space="preserve">en la gestión que hasta </w:t>
      </w:r>
      <w:r w:rsidR="00897C6A" w:rsidRPr="00753479">
        <w:rPr>
          <w:rFonts w:ascii="Arial" w:hAnsi="Arial" w:cs="Arial"/>
          <w:color w:val="000000"/>
          <w:sz w:val="22"/>
          <w:szCs w:val="22"/>
        </w:rPr>
        <w:t>el 2015</w:t>
      </w:r>
      <w:r w:rsidRPr="00753479">
        <w:rPr>
          <w:rFonts w:ascii="Arial" w:hAnsi="Arial" w:cs="Arial"/>
          <w:color w:val="000000"/>
          <w:sz w:val="22"/>
          <w:szCs w:val="22"/>
        </w:rPr>
        <w:t xml:space="preserve"> se </w:t>
      </w:r>
      <w:r w:rsidR="00897C6A" w:rsidRPr="00753479">
        <w:rPr>
          <w:rFonts w:ascii="Arial" w:hAnsi="Arial" w:cs="Arial"/>
          <w:color w:val="000000"/>
          <w:sz w:val="22"/>
          <w:szCs w:val="22"/>
        </w:rPr>
        <w:t>adelantó</w:t>
      </w:r>
      <w:r w:rsidRPr="00753479">
        <w:rPr>
          <w:rFonts w:ascii="Arial" w:hAnsi="Arial" w:cs="Arial"/>
          <w:color w:val="000000"/>
          <w:sz w:val="22"/>
          <w:szCs w:val="22"/>
        </w:rPr>
        <w:t xml:space="preserve">, se </w:t>
      </w:r>
      <w:r w:rsidRPr="00753479">
        <w:rPr>
          <w:rFonts w:ascii="Arial" w:hAnsi="Arial" w:cs="Arial"/>
          <w:color w:val="000000"/>
          <w:sz w:val="22"/>
          <w:szCs w:val="22"/>
          <w:lang w:val="es-ES"/>
        </w:rPr>
        <w:t xml:space="preserve">obtuvo </w:t>
      </w:r>
      <w:r w:rsidRPr="00753479">
        <w:rPr>
          <w:rFonts w:ascii="Arial" w:hAnsi="Arial" w:cs="Arial"/>
          <w:sz w:val="22"/>
          <w:szCs w:val="22"/>
        </w:rPr>
        <w:t>un 95% en gestión de formularios que se encuentran en el inventario y están a</w:t>
      </w:r>
      <w:r w:rsidR="00897C6A" w:rsidRPr="00753479">
        <w:rPr>
          <w:rFonts w:ascii="Arial" w:hAnsi="Arial" w:cs="Arial"/>
          <w:sz w:val="22"/>
          <w:szCs w:val="22"/>
        </w:rPr>
        <w:t>sociados a un formato integrado,</w:t>
      </w:r>
      <w:r w:rsidRPr="00753479">
        <w:rPr>
          <w:rFonts w:ascii="Arial" w:hAnsi="Arial" w:cs="Arial"/>
          <w:sz w:val="22"/>
          <w:szCs w:val="22"/>
        </w:rPr>
        <w:t xml:space="preserve"> avance en la inscripción de trámites y 55% en gestión de inscripción de Otros Procedimientos Administrativos – OPAS, formatos integrados, ya sean trámites o procedimientos administrativos.</w:t>
      </w:r>
    </w:p>
    <w:p w14:paraId="0C95BE75" w14:textId="77777777" w:rsidR="00A67CF8" w:rsidRPr="00753479" w:rsidRDefault="00A67CF8" w:rsidP="00753479">
      <w:pPr>
        <w:rPr>
          <w:rFonts w:cs="Arial"/>
          <w:sz w:val="22"/>
          <w:szCs w:val="22"/>
        </w:rPr>
      </w:pPr>
    </w:p>
    <w:p w14:paraId="67B840DB" w14:textId="77777777" w:rsidR="00A67CF8" w:rsidRPr="00753479" w:rsidRDefault="00A67CF8" w:rsidP="00753479">
      <w:pPr>
        <w:pStyle w:val="Prrafodelista"/>
        <w:ind w:left="0"/>
        <w:contextualSpacing/>
        <w:rPr>
          <w:rFonts w:cs="Arial"/>
          <w:sz w:val="22"/>
          <w:szCs w:val="22"/>
        </w:rPr>
      </w:pPr>
      <w:r w:rsidRPr="00753479">
        <w:rPr>
          <w:rFonts w:cs="Arial"/>
          <w:sz w:val="22"/>
          <w:szCs w:val="22"/>
        </w:rPr>
        <w:t xml:space="preserve">Los trámites inscritos al SUIT v3.0, con tiempos definidos son 11 y los que </w:t>
      </w:r>
      <w:r w:rsidR="00897C6A" w:rsidRPr="00753479">
        <w:rPr>
          <w:rFonts w:cs="Arial"/>
          <w:sz w:val="22"/>
          <w:szCs w:val="22"/>
        </w:rPr>
        <w:t>quedaron</w:t>
      </w:r>
      <w:r w:rsidRPr="00753479">
        <w:rPr>
          <w:rFonts w:cs="Arial"/>
          <w:sz w:val="22"/>
          <w:szCs w:val="22"/>
        </w:rPr>
        <w:t xml:space="preserve"> en creación, edición y unificación </w:t>
      </w:r>
      <w:r w:rsidR="00897C6A" w:rsidRPr="00753479">
        <w:rPr>
          <w:rFonts w:cs="Arial"/>
          <w:sz w:val="22"/>
          <w:szCs w:val="22"/>
        </w:rPr>
        <w:t>fueron</w:t>
      </w:r>
      <w:r w:rsidRPr="00753479">
        <w:rPr>
          <w:rFonts w:cs="Arial"/>
          <w:sz w:val="22"/>
          <w:szCs w:val="22"/>
        </w:rPr>
        <w:t xml:space="preserve">: Publicidad Exterior </w:t>
      </w:r>
      <w:r w:rsidRPr="00753479">
        <w:rPr>
          <w:rFonts w:cs="Arial"/>
          <w:sz w:val="22"/>
          <w:szCs w:val="22"/>
          <w:lang w:val="es-ES"/>
        </w:rPr>
        <w:t xml:space="preserve">Visual </w:t>
      </w:r>
      <w:r w:rsidRPr="00753479">
        <w:rPr>
          <w:rFonts w:cs="Arial"/>
          <w:sz w:val="22"/>
          <w:szCs w:val="22"/>
        </w:rPr>
        <w:t>(tr</w:t>
      </w:r>
      <w:r w:rsidR="0071742C" w:rsidRPr="00753479">
        <w:rPr>
          <w:rFonts w:cs="Arial"/>
          <w:sz w:val="22"/>
          <w:szCs w:val="22"/>
        </w:rPr>
        <w:t>á</w:t>
      </w:r>
      <w:r w:rsidRPr="00753479">
        <w:rPr>
          <w:rFonts w:cs="Arial"/>
          <w:sz w:val="22"/>
          <w:szCs w:val="22"/>
        </w:rPr>
        <w:t xml:space="preserve">mite que tomará los 12 trámites de publicidad exterior visual y lo volverá uno solo);  </w:t>
      </w:r>
      <w:r w:rsidR="0071742C" w:rsidRPr="00753479">
        <w:rPr>
          <w:rFonts w:cs="Arial"/>
          <w:sz w:val="22"/>
          <w:szCs w:val="22"/>
        </w:rPr>
        <w:t>C</w:t>
      </w:r>
      <w:r w:rsidRPr="00753479">
        <w:rPr>
          <w:rFonts w:cs="Arial"/>
          <w:sz w:val="22"/>
          <w:szCs w:val="22"/>
        </w:rPr>
        <w:t xml:space="preserve">ertificación de las </w:t>
      </w:r>
      <w:r w:rsidR="0071742C" w:rsidRPr="00753479">
        <w:rPr>
          <w:rFonts w:cs="Arial"/>
          <w:sz w:val="22"/>
          <w:szCs w:val="22"/>
        </w:rPr>
        <w:t>I</w:t>
      </w:r>
      <w:r w:rsidRPr="00753479">
        <w:rPr>
          <w:rFonts w:cs="Arial"/>
          <w:sz w:val="22"/>
          <w:szCs w:val="22"/>
        </w:rPr>
        <w:t xml:space="preserve">nversiones para el </w:t>
      </w:r>
      <w:r w:rsidR="0071742C" w:rsidRPr="00753479">
        <w:rPr>
          <w:rFonts w:cs="Arial"/>
          <w:sz w:val="22"/>
          <w:szCs w:val="22"/>
        </w:rPr>
        <w:t>C</w:t>
      </w:r>
      <w:r w:rsidRPr="00753479">
        <w:rPr>
          <w:rFonts w:cs="Arial"/>
          <w:sz w:val="22"/>
          <w:szCs w:val="22"/>
        </w:rPr>
        <w:t xml:space="preserve">ontrol y </w:t>
      </w:r>
      <w:r w:rsidR="0071742C" w:rsidRPr="00753479">
        <w:rPr>
          <w:rFonts w:cs="Arial"/>
          <w:sz w:val="22"/>
          <w:szCs w:val="22"/>
        </w:rPr>
        <w:t>M</w:t>
      </w:r>
      <w:r w:rsidRPr="00753479">
        <w:rPr>
          <w:rFonts w:cs="Arial"/>
          <w:sz w:val="22"/>
          <w:szCs w:val="22"/>
        </w:rPr>
        <w:t xml:space="preserve">ejoramiento del </w:t>
      </w:r>
      <w:r w:rsidR="0071742C" w:rsidRPr="00753479">
        <w:rPr>
          <w:rFonts w:cs="Arial"/>
          <w:sz w:val="22"/>
          <w:szCs w:val="22"/>
        </w:rPr>
        <w:t>M</w:t>
      </w:r>
      <w:r w:rsidRPr="00753479">
        <w:rPr>
          <w:rFonts w:cs="Arial"/>
          <w:sz w:val="22"/>
          <w:szCs w:val="22"/>
        </w:rPr>
        <w:t xml:space="preserve">edio </w:t>
      </w:r>
      <w:r w:rsidR="0071742C" w:rsidRPr="00753479">
        <w:rPr>
          <w:rFonts w:cs="Arial"/>
          <w:sz w:val="22"/>
          <w:szCs w:val="22"/>
        </w:rPr>
        <w:t>A</w:t>
      </w:r>
      <w:r w:rsidRPr="00753479">
        <w:rPr>
          <w:rFonts w:cs="Arial"/>
          <w:sz w:val="22"/>
          <w:szCs w:val="22"/>
        </w:rPr>
        <w:t xml:space="preserve">mbiente (2 trámites en 1); </w:t>
      </w:r>
      <w:r w:rsidR="0071742C" w:rsidRPr="00753479">
        <w:rPr>
          <w:rFonts w:cs="Arial"/>
          <w:sz w:val="22"/>
          <w:szCs w:val="22"/>
        </w:rPr>
        <w:t>C</w:t>
      </w:r>
      <w:r w:rsidRPr="00753479">
        <w:rPr>
          <w:rFonts w:cs="Arial"/>
          <w:sz w:val="22"/>
          <w:szCs w:val="22"/>
        </w:rPr>
        <w:t xml:space="preserve">ertificación para </w:t>
      </w:r>
      <w:r w:rsidR="0071742C" w:rsidRPr="00753479">
        <w:rPr>
          <w:rFonts w:cs="Arial"/>
          <w:sz w:val="22"/>
          <w:szCs w:val="22"/>
        </w:rPr>
        <w:t>I</w:t>
      </w:r>
      <w:r w:rsidRPr="00753479">
        <w:rPr>
          <w:rFonts w:cs="Arial"/>
          <w:sz w:val="22"/>
          <w:szCs w:val="22"/>
        </w:rPr>
        <w:t xml:space="preserve">mportar o </w:t>
      </w:r>
      <w:r w:rsidR="0071742C" w:rsidRPr="00753479">
        <w:rPr>
          <w:rFonts w:cs="Arial"/>
          <w:sz w:val="22"/>
          <w:szCs w:val="22"/>
        </w:rPr>
        <w:t>E</w:t>
      </w:r>
      <w:r w:rsidRPr="00753479">
        <w:rPr>
          <w:rFonts w:cs="Arial"/>
          <w:sz w:val="22"/>
          <w:szCs w:val="22"/>
        </w:rPr>
        <w:t xml:space="preserve">xportar </w:t>
      </w:r>
      <w:r w:rsidR="0071742C" w:rsidRPr="00753479">
        <w:rPr>
          <w:rFonts w:cs="Arial"/>
          <w:sz w:val="22"/>
          <w:szCs w:val="22"/>
        </w:rPr>
        <w:t xml:space="preserve">Productos Forestales en Segundo Grado de Transformación y los Productos de la Flora Silvestre No Obtenidos Mediante Aprovechamiento del Medio Natural </w:t>
      </w:r>
      <w:r w:rsidRPr="00753479">
        <w:rPr>
          <w:rFonts w:cs="Arial"/>
          <w:sz w:val="22"/>
          <w:szCs w:val="22"/>
        </w:rPr>
        <w:t xml:space="preserve">(nombre de la SDA: verificación de exportación e importación de Flora Silvestre); permiso o </w:t>
      </w:r>
      <w:r w:rsidR="0071742C" w:rsidRPr="00753479">
        <w:rPr>
          <w:rFonts w:cs="Arial"/>
          <w:sz w:val="22"/>
          <w:szCs w:val="22"/>
        </w:rPr>
        <w:t>A</w:t>
      </w:r>
      <w:r w:rsidRPr="00753479">
        <w:rPr>
          <w:rFonts w:cs="Arial"/>
          <w:sz w:val="22"/>
          <w:szCs w:val="22"/>
        </w:rPr>
        <w:t xml:space="preserve">utorización para </w:t>
      </w:r>
      <w:r w:rsidR="0071742C" w:rsidRPr="00753479">
        <w:rPr>
          <w:rFonts w:cs="Arial"/>
          <w:sz w:val="22"/>
          <w:szCs w:val="22"/>
        </w:rPr>
        <w:t>A</w:t>
      </w:r>
      <w:r w:rsidRPr="00753479">
        <w:rPr>
          <w:rFonts w:cs="Arial"/>
          <w:sz w:val="22"/>
          <w:szCs w:val="22"/>
        </w:rPr>
        <w:t xml:space="preserve">provechamiento </w:t>
      </w:r>
      <w:r w:rsidR="0071742C" w:rsidRPr="00753479">
        <w:rPr>
          <w:rFonts w:cs="Arial"/>
          <w:sz w:val="22"/>
          <w:szCs w:val="22"/>
        </w:rPr>
        <w:t>F</w:t>
      </w:r>
      <w:r w:rsidRPr="00753479">
        <w:rPr>
          <w:rFonts w:cs="Arial"/>
          <w:sz w:val="22"/>
          <w:szCs w:val="22"/>
        </w:rPr>
        <w:t xml:space="preserve">orestal de </w:t>
      </w:r>
      <w:r w:rsidR="0071742C" w:rsidRPr="00753479">
        <w:rPr>
          <w:rFonts w:cs="Arial"/>
          <w:sz w:val="22"/>
          <w:szCs w:val="22"/>
        </w:rPr>
        <w:t>Á</w:t>
      </w:r>
      <w:r w:rsidRPr="00753479">
        <w:rPr>
          <w:rFonts w:cs="Arial"/>
          <w:sz w:val="22"/>
          <w:szCs w:val="22"/>
        </w:rPr>
        <w:t xml:space="preserve">rboles </w:t>
      </w:r>
      <w:r w:rsidR="0071742C" w:rsidRPr="00753479">
        <w:rPr>
          <w:rFonts w:cs="Arial"/>
          <w:sz w:val="22"/>
          <w:szCs w:val="22"/>
        </w:rPr>
        <w:t>A</w:t>
      </w:r>
      <w:r w:rsidRPr="00753479">
        <w:rPr>
          <w:rFonts w:cs="Arial"/>
          <w:sz w:val="22"/>
          <w:szCs w:val="22"/>
        </w:rPr>
        <w:t xml:space="preserve">islados (4 trámites en 1); </w:t>
      </w:r>
      <w:r w:rsidR="0071742C" w:rsidRPr="00753479">
        <w:rPr>
          <w:rFonts w:cs="Arial"/>
          <w:sz w:val="22"/>
          <w:szCs w:val="22"/>
        </w:rPr>
        <w:t>S</w:t>
      </w:r>
      <w:r w:rsidRPr="00753479">
        <w:rPr>
          <w:rFonts w:cs="Arial"/>
          <w:sz w:val="22"/>
          <w:szCs w:val="22"/>
        </w:rPr>
        <w:t xml:space="preserve">alvoconducto </w:t>
      </w:r>
      <w:r w:rsidR="0071742C" w:rsidRPr="00753479">
        <w:rPr>
          <w:rFonts w:cs="Arial"/>
          <w:sz w:val="22"/>
          <w:szCs w:val="22"/>
        </w:rPr>
        <w:t>Ú</w:t>
      </w:r>
      <w:r w:rsidRPr="00753479">
        <w:rPr>
          <w:rFonts w:cs="Arial"/>
          <w:sz w:val="22"/>
          <w:szCs w:val="22"/>
        </w:rPr>
        <w:t xml:space="preserve">nico </w:t>
      </w:r>
      <w:r w:rsidR="0071742C" w:rsidRPr="00753479">
        <w:rPr>
          <w:rFonts w:cs="Arial"/>
          <w:sz w:val="22"/>
          <w:szCs w:val="22"/>
        </w:rPr>
        <w:t>N</w:t>
      </w:r>
      <w:r w:rsidRPr="00753479">
        <w:rPr>
          <w:rFonts w:cs="Arial"/>
          <w:sz w:val="22"/>
          <w:szCs w:val="22"/>
        </w:rPr>
        <w:t xml:space="preserve">acional para la </w:t>
      </w:r>
      <w:r w:rsidR="0071742C" w:rsidRPr="00753479">
        <w:rPr>
          <w:rFonts w:cs="Arial"/>
          <w:sz w:val="22"/>
          <w:szCs w:val="22"/>
        </w:rPr>
        <w:t>M</w:t>
      </w:r>
      <w:r w:rsidRPr="00753479">
        <w:rPr>
          <w:rFonts w:cs="Arial"/>
          <w:sz w:val="22"/>
          <w:szCs w:val="22"/>
        </w:rPr>
        <w:t xml:space="preserve">ovilización de </w:t>
      </w:r>
      <w:r w:rsidR="0071742C" w:rsidRPr="00753479">
        <w:rPr>
          <w:rFonts w:cs="Arial"/>
          <w:sz w:val="22"/>
          <w:szCs w:val="22"/>
        </w:rPr>
        <w:t>E</w:t>
      </w:r>
      <w:r w:rsidRPr="00753479">
        <w:rPr>
          <w:rFonts w:cs="Arial"/>
          <w:sz w:val="22"/>
          <w:szCs w:val="22"/>
        </w:rPr>
        <w:t xml:space="preserve">specímenes de la </w:t>
      </w:r>
      <w:r w:rsidR="0071742C" w:rsidRPr="00753479">
        <w:rPr>
          <w:rFonts w:cs="Arial"/>
          <w:sz w:val="22"/>
          <w:szCs w:val="22"/>
        </w:rPr>
        <w:t>D</w:t>
      </w:r>
      <w:r w:rsidRPr="00753479">
        <w:rPr>
          <w:rFonts w:cs="Arial"/>
          <w:sz w:val="22"/>
          <w:szCs w:val="22"/>
        </w:rPr>
        <w:t xml:space="preserve">iversidad </w:t>
      </w:r>
      <w:r w:rsidR="0071742C" w:rsidRPr="00753479">
        <w:rPr>
          <w:rFonts w:cs="Arial"/>
          <w:sz w:val="22"/>
          <w:szCs w:val="22"/>
        </w:rPr>
        <w:t>B</w:t>
      </w:r>
      <w:r w:rsidRPr="00753479">
        <w:rPr>
          <w:rFonts w:cs="Arial"/>
          <w:sz w:val="22"/>
          <w:szCs w:val="22"/>
        </w:rPr>
        <w:t>iológica (2 trámites en 1). Se requiere avanzar en la incorporación</w:t>
      </w:r>
      <w:r w:rsidRPr="00753479">
        <w:rPr>
          <w:rFonts w:cs="Arial"/>
          <w:sz w:val="22"/>
          <w:szCs w:val="22"/>
          <w:lang w:val="es-ES"/>
        </w:rPr>
        <w:t xml:space="preserve"> de </w:t>
      </w:r>
      <w:r w:rsidRPr="00753479">
        <w:rPr>
          <w:rFonts w:cs="Arial"/>
          <w:sz w:val="22"/>
          <w:szCs w:val="22"/>
        </w:rPr>
        <w:t>los trámites en el SUIT.</w:t>
      </w:r>
    </w:p>
    <w:p w14:paraId="229CEDCC" w14:textId="77777777" w:rsidR="0071742C" w:rsidRPr="00753479" w:rsidRDefault="0071742C" w:rsidP="00753479">
      <w:pPr>
        <w:pStyle w:val="Prrafodelista"/>
        <w:ind w:left="0"/>
        <w:contextualSpacing/>
        <w:rPr>
          <w:rFonts w:cs="Arial"/>
          <w:sz w:val="22"/>
          <w:szCs w:val="22"/>
        </w:rPr>
      </w:pPr>
    </w:p>
    <w:p w14:paraId="795B7596" w14:textId="77777777" w:rsidR="0071742C" w:rsidRPr="00753479" w:rsidRDefault="0071742C" w:rsidP="00753479">
      <w:pPr>
        <w:pStyle w:val="Prrafodelista"/>
        <w:ind w:left="0"/>
        <w:contextualSpacing/>
        <w:rPr>
          <w:rFonts w:cs="Arial"/>
          <w:color w:val="000000"/>
          <w:sz w:val="22"/>
          <w:szCs w:val="22"/>
          <w:lang w:val="es-ES"/>
        </w:rPr>
      </w:pPr>
      <w:r w:rsidRPr="00753479">
        <w:rPr>
          <w:rFonts w:cs="Arial"/>
          <w:sz w:val="22"/>
          <w:szCs w:val="22"/>
        </w:rPr>
        <w:t xml:space="preserve">Al finalizar la vigencia 2017, se contaba con un total de 20 trámites inscritos en el SUIT, teniendo en cuenta que </w:t>
      </w:r>
      <w:r w:rsidR="00D059A3" w:rsidRPr="00753479">
        <w:rPr>
          <w:rFonts w:cs="Arial"/>
          <w:sz w:val="22"/>
          <w:szCs w:val="22"/>
        </w:rPr>
        <w:t xml:space="preserve">para </w:t>
      </w:r>
      <w:r w:rsidRPr="00753479">
        <w:rPr>
          <w:rFonts w:cs="Arial"/>
          <w:sz w:val="22"/>
          <w:szCs w:val="22"/>
        </w:rPr>
        <w:t>2 de los programados</w:t>
      </w:r>
      <w:r w:rsidR="00D059A3" w:rsidRPr="00753479">
        <w:rPr>
          <w:rFonts w:cs="Arial"/>
          <w:sz w:val="22"/>
          <w:szCs w:val="22"/>
        </w:rPr>
        <w:t xml:space="preserve"> no se adelantó la gestión de inscripción correspondiente pues al ser</w:t>
      </w:r>
      <w:r w:rsidRPr="00753479">
        <w:rPr>
          <w:rFonts w:cs="Arial"/>
          <w:sz w:val="22"/>
          <w:szCs w:val="22"/>
        </w:rPr>
        <w:t xml:space="preserve"> analizados por las áreas misionales correspondientes</w:t>
      </w:r>
      <w:r w:rsidR="00D059A3" w:rsidRPr="00753479">
        <w:rPr>
          <w:rFonts w:cs="Arial"/>
          <w:sz w:val="22"/>
          <w:szCs w:val="22"/>
        </w:rPr>
        <w:t>, se</w:t>
      </w:r>
      <w:r w:rsidRPr="00753479">
        <w:rPr>
          <w:rFonts w:cs="Arial"/>
          <w:sz w:val="22"/>
          <w:szCs w:val="22"/>
        </w:rPr>
        <w:t xml:space="preserve"> determin</w:t>
      </w:r>
      <w:r w:rsidR="00D059A3" w:rsidRPr="00753479">
        <w:rPr>
          <w:rFonts w:cs="Arial"/>
          <w:sz w:val="22"/>
          <w:szCs w:val="22"/>
        </w:rPr>
        <w:t>ó</w:t>
      </w:r>
      <w:r w:rsidRPr="00753479">
        <w:rPr>
          <w:rFonts w:cs="Arial"/>
          <w:sz w:val="22"/>
          <w:szCs w:val="22"/>
        </w:rPr>
        <w:t xml:space="preserve"> que la Entidad no los está realizando</w:t>
      </w:r>
      <w:r w:rsidR="00D059A3" w:rsidRPr="00753479">
        <w:rPr>
          <w:rFonts w:cs="Arial"/>
          <w:sz w:val="22"/>
          <w:szCs w:val="22"/>
        </w:rPr>
        <w:t xml:space="preserve">, lo cual conllevó a ser retirados del inventario de trámites a inscribir en el Sistema </w:t>
      </w:r>
      <w:r w:rsidR="00D059A3" w:rsidRPr="00753479">
        <w:rPr>
          <w:rFonts w:cs="Arial"/>
          <w:color w:val="000000"/>
          <w:sz w:val="22"/>
          <w:szCs w:val="22"/>
          <w:lang w:val="es-ES"/>
        </w:rPr>
        <w:t>Único de Identificación de Trámites-SUIT.</w:t>
      </w:r>
    </w:p>
    <w:p w14:paraId="44BAEA76" w14:textId="77777777" w:rsidR="00D059A3" w:rsidRPr="00753479" w:rsidRDefault="00D059A3" w:rsidP="00753479">
      <w:pPr>
        <w:pStyle w:val="Prrafodelista"/>
        <w:ind w:left="0"/>
        <w:contextualSpacing/>
        <w:rPr>
          <w:rFonts w:cs="Arial"/>
          <w:color w:val="000000"/>
          <w:sz w:val="22"/>
          <w:szCs w:val="22"/>
          <w:lang w:val="es-ES"/>
        </w:rPr>
      </w:pPr>
      <w:r w:rsidRPr="00753479">
        <w:rPr>
          <w:rFonts w:cs="Arial"/>
          <w:color w:val="000000"/>
          <w:sz w:val="22"/>
          <w:szCs w:val="22"/>
          <w:lang w:val="es-ES"/>
        </w:rPr>
        <w:lastRenderedPageBreak/>
        <w:t>Por otra parte, durante la vigencia 2018</w:t>
      </w:r>
      <w:r w:rsidR="003D5EE7" w:rsidRPr="00753479">
        <w:rPr>
          <w:rFonts w:cs="Arial"/>
          <w:color w:val="000000"/>
          <w:sz w:val="22"/>
          <w:szCs w:val="22"/>
          <w:lang w:val="es-ES"/>
        </w:rPr>
        <w:t xml:space="preserve"> se adelantó gestión para aprobación e inscripción de 13 trámites. Una vez priorizados los trámites a inscribir, se adelantó revisión normativa y técnica de 6 trámites finalmente inscritos y/o publicados de cara al ciudadano, 1 en revisión normativa, 2 pendientes de acto administrativo y finalmente el DAFP definió que 4 no cumplen con características para ser trámites ni OPAS, pues son registros de información de los cuales los usuarios no obtienen un beneficio por parte de la Entidad.</w:t>
      </w:r>
    </w:p>
    <w:p w14:paraId="51C18B28" w14:textId="77777777" w:rsidR="003D5EE7" w:rsidRPr="00753479" w:rsidRDefault="003D5EE7" w:rsidP="00753479">
      <w:pPr>
        <w:pStyle w:val="Prrafodelista"/>
        <w:ind w:left="0"/>
        <w:contextualSpacing/>
        <w:rPr>
          <w:rFonts w:cs="Arial"/>
          <w:color w:val="000000"/>
          <w:sz w:val="22"/>
          <w:szCs w:val="22"/>
          <w:lang w:val="es-ES"/>
        </w:rPr>
      </w:pPr>
    </w:p>
    <w:p w14:paraId="090452A7" w14:textId="77777777" w:rsidR="003D5EE7" w:rsidRPr="00753479" w:rsidRDefault="003D5EE7" w:rsidP="00753479">
      <w:pPr>
        <w:pStyle w:val="Prrafodelista"/>
        <w:ind w:left="0"/>
        <w:contextualSpacing/>
        <w:rPr>
          <w:rFonts w:cs="Arial"/>
          <w:sz w:val="22"/>
          <w:szCs w:val="22"/>
        </w:rPr>
      </w:pPr>
      <w:r w:rsidRPr="00753479">
        <w:rPr>
          <w:rFonts w:cs="Arial"/>
          <w:color w:val="000000"/>
          <w:sz w:val="22"/>
          <w:szCs w:val="22"/>
          <w:lang w:val="es-ES"/>
        </w:rPr>
        <w:t xml:space="preserve">Con base en lo anteriormente descrito y teniendo en cuenta lineamientos impartidos por el Departamento Administrativo de la Función Pública – DAFP, </w:t>
      </w:r>
      <w:r w:rsidRPr="00753479">
        <w:rPr>
          <w:rFonts w:cs="Arial"/>
          <w:iCs/>
          <w:color w:val="000000"/>
          <w:sz w:val="22"/>
          <w:szCs w:val="22"/>
          <w:shd w:val="clear" w:color="auto" w:fill="FFFFFF"/>
        </w:rPr>
        <w:t>entidad administradora de la plataforma a nivel nacional y distrital, se culminará con la gestión</w:t>
      </w:r>
      <w:r w:rsidR="00004B4D" w:rsidRPr="00753479">
        <w:rPr>
          <w:rFonts w:cs="Arial"/>
          <w:iCs/>
          <w:color w:val="000000"/>
          <w:sz w:val="22"/>
          <w:szCs w:val="22"/>
          <w:shd w:val="clear" w:color="auto" w:fill="FFFFFF"/>
        </w:rPr>
        <w:t>,</w:t>
      </w:r>
      <w:r w:rsidRPr="00753479">
        <w:rPr>
          <w:rFonts w:cs="Arial"/>
          <w:iCs/>
          <w:color w:val="000000"/>
          <w:sz w:val="22"/>
          <w:szCs w:val="22"/>
          <w:shd w:val="clear" w:color="auto" w:fill="FFFFFF"/>
        </w:rPr>
        <w:t xml:space="preserve"> aprobación </w:t>
      </w:r>
      <w:r w:rsidR="00004B4D" w:rsidRPr="00753479">
        <w:rPr>
          <w:rFonts w:cs="Arial"/>
          <w:iCs/>
          <w:color w:val="000000"/>
          <w:sz w:val="22"/>
          <w:szCs w:val="22"/>
          <w:shd w:val="clear" w:color="auto" w:fill="FFFFFF"/>
        </w:rPr>
        <w:t>y/o</w:t>
      </w:r>
      <w:r w:rsidRPr="00753479">
        <w:rPr>
          <w:rFonts w:cs="Arial"/>
          <w:iCs/>
          <w:color w:val="000000"/>
          <w:sz w:val="22"/>
          <w:szCs w:val="22"/>
          <w:shd w:val="clear" w:color="auto" w:fill="FFFFFF"/>
        </w:rPr>
        <w:t xml:space="preserve"> inscripción de </w:t>
      </w:r>
      <w:r w:rsidR="00004B4D" w:rsidRPr="00753479">
        <w:rPr>
          <w:rFonts w:cs="Arial"/>
          <w:iCs/>
          <w:color w:val="000000"/>
          <w:sz w:val="22"/>
          <w:szCs w:val="22"/>
          <w:shd w:val="clear" w:color="auto" w:fill="FFFFFF"/>
        </w:rPr>
        <w:t>15</w:t>
      </w:r>
      <w:r w:rsidRPr="00753479">
        <w:rPr>
          <w:rFonts w:cs="Arial"/>
          <w:iCs/>
          <w:color w:val="000000"/>
          <w:sz w:val="22"/>
          <w:szCs w:val="22"/>
          <w:shd w:val="clear" w:color="auto" w:fill="FFFFFF"/>
        </w:rPr>
        <w:t xml:space="preserve"> trámites</w:t>
      </w:r>
      <w:r w:rsidR="00004B4D" w:rsidRPr="00753479">
        <w:rPr>
          <w:rFonts w:cs="Arial"/>
          <w:iCs/>
          <w:color w:val="000000"/>
          <w:sz w:val="22"/>
          <w:szCs w:val="22"/>
          <w:shd w:val="clear" w:color="auto" w:fill="FFFFFF"/>
        </w:rPr>
        <w:t xml:space="preserve"> o servicios</w:t>
      </w:r>
      <w:r w:rsidRPr="00753479">
        <w:rPr>
          <w:rFonts w:cs="Arial"/>
          <w:iCs/>
          <w:color w:val="000000"/>
          <w:sz w:val="22"/>
          <w:szCs w:val="22"/>
          <w:shd w:val="clear" w:color="auto" w:fill="FFFFFF"/>
        </w:rPr>
        <w:t xml:space="preserve"> restantes de la Guía de Trámites y Servicios del Portal Bogotá</w:t>
      </w:r>
      <w:r w:rsidR="00004B4D" w:rsidRPr="00753479">
        <w:rPr>
          <w:rFonts w:cs="Arial"/>
          <w:iCs/>
          <w:color w:val="000000"/>
          <w:sz w:val="22"/>
          <w:szCs w:val="22"/>
          <w:shd w:val="clear" w:color="auto" w:fill="FFFFFF"/>
        </w:rPr>
        <w:t xml:space="preserve">. Lo anterior, teniendo en cuenta que durante la vigencia 2019 se llevará a cabo análisis minucioso para determinar si estos 15 trámites </w:t>
      </w:r>
      <w:r w:rsidR="00004B4D" w:rsidRPr="00753479">
        <w:rPr>
          <w:rFonts w:cs="Arial"/>
          <w:color w:val="000000"/>
          <w:sz w:val="22"/>
          <w:szCs w:val="22"/>
          <w:lang w:val="es-ES"/>
        </w:rPr>
        <w:t xml:space="preserve">cumplen con características para ser </w:t>
      </w:r>
      <w:r w:rsidR="00B121C3" w:rsidRPr="00753479">
        <w:rPr>
          <w:rFonts w:cs="Arial"/>
          <w:color w:val="000000"/>
          <w:sz w:val="22"/>
          <w:szCs w:val="22"/>
          <w:lang w:val="es-ES"/>
        </w:rPr>
        <w:t>registrados.</w:t>
      </w:r>
    </w:p>
    <w:p w14:paraId="05E39156" w14:textId="77777777" w:rsidR="00A67CF8" w:rsidRPr="00753479" w:rsidRDefault="00A67CF8" w:rsidP="00753479">
      <w:pPr>
        <w:pStyle w:val="NormalWeb"/>
        <w:rPr>
          <w:rFonts w:ascii="Arial" w:hAnsi="Arial" w:cs="Arial"/>
          <w:bCs/>
          <w:color w:val="222222"/>
          <w:sz w:val="22"/>
          <w:szCs w:val="22"/>
          <w:lang w:val="x-none"/>
        </w:rPr>
      </w:pPr>
    </w:p>
    <w:p w14:paraId="064B3A5B" w14:textId="77777777" w:rsidR="00A67CF8" w:rsidRPr="00753479" w:rsidRDefault="00A67CF8" w:rsidP="00753479">
      <w:pPr>
        <w:pStyle w:val="Prrafodelista"/>
        <w:ind w:left="0"/>
        <w:contextualSpacing/>
        <w:rPr>
          <w:rFonts w:cs="Arial"/>
          <w:sz w:val="22"/>
          <w:szCs w:val="22"/>
        </w:rPr>
      </w:pPr>
      <w:r w:rsidRPr="00753479">
        <w:rPr>
          <w:rFonts w:cs="Arial"/>
          <w:b/>
          <w:sz w:val="22"/>
          <w:szCs w:val="22"/>
        </w:rPr>
        <w:t>Rendición de cuentas: transparencia y rendición de cuentas</w:t>
      </w:r>
      <w:r w:rsidRPr="00753479">
        <w:rPr>
          <w:rFonts w:cs="Arial"/>
          <w:sz w:val="22"/>
          <w:szCs w:val="22"/>
        </w:rPr>
        <w:t>: La SDA debe adelantar las acciones necesarias para implementar la Ley de Transparencia y Acceso a la Información.</w:t>
      </w:r>
    </w:p>
    <w:p w14:paraId="0F0A6BAF" w14:textId="77777777" w:rsidR="00A67CF8" w:rsidRPr="00753479" w:rsidRDefault="00A67CF8" w:rsidP="00753479">
      <w:pPr>
        <w:pStyle w:val="Prrafodelista"/>
        <w:ind w:left="0"/>
        <w:contextualSpacing/>
        <w:rPr>
          <w:rFonts w:cs="Arial"/>
          <w:b/>
          <w:sz w:val="22"/>
          <w:szCs w:val="22"/>
          <w:u w:val="single"/>
        </w:rPr>
      </w:pPr>
    </w:p>
    <w:p w14:paraId="1DD1DC03" w14:textId="77777777" w:rsidR="00A67CF8" w:rsidRPr="00753479" w:rsidRDefault="00A67CF8" w:rsidP="00753479">
      <w:pPr>
        <w:pStyle w:val="Prrafodelista"/>
        <w:ind w:left="0"/>
        <w:contextualSpacing/>
        <w:rPr>
          <w:rFonts w:cs="Arial"/>
          <w:sz w:val="22"/>
          <w:szCs w:val="22"/>
        </w:rPr>
      </w:pPr>
      <w:r w:rsidRPr="00753479">
        <w:rPr>
          <w:rFonts w:cs="Arial"/>
          <w:sz w:val="22"/>
          <w:szCs w:val="22"/>
        </w:rPr>
        <w:t>Esta meta se articula a lo que establece la Ley 1474 de 2011 y 1712 del 2014 “</w:t>
      </w:r>
      <w:r w:rsidRPr="00753479">
        <w:rPr>
          <w:rFonts w:cs="Arial"/>
          <w:i/>
          <w:sz w:val="22"/>
          <w:szCs w:val="22"/>
        </w:rPr>
        <w:t>Por la cual se dictan normas orientadas a fortalecer los mecanismos de prevención, investigación y sanción de actos de corrupción y la efectividad del control de la gestión pública</w:t>
      </w:r>
      <w:r w:rsidRPr="00753479">
        <w:rPr>
          <w:rFonts w:cs="Arial"/>
          <w:sz w:val="22"/>
          <w:szCs w:val="22"/>
        </w:rPr>
        <w:t>”, en el capítulo “</w:t>
      </w:r>
      <w:r w:rsidRPr="00753479">
        <w:rPr>
          <w:rFonts w:cs="Arial"/>
          <w:i/>
          <w:sz w:val="22"/>
          <w:szCs w:val="22"/>
        </w:rPr>
        <w:t>Políticas Institucionales y Pedagógicas para la democratización de la administración pública en todas las entidades Distritales</w:t>
      </w:r>
      <w:r w:rsidRPr="00753479">
        <w:rPr>
          <w:rFonts w:cs="Arial"/>
          <w:sz w:val="22"/>
          <w:szCs w:val="22"/>
        </w:rPr>
        <w:t>”.</w:t>
      </w:r>
    </w:p>
    <w:p w14:paraId="16F224DA" w14:textId="77777777" w:rsidR="00A67CF8" w:rsidRPr="00753479" w:rsidRDefault="00A67CF8" w:rsidP="00753479">
      <w:pPr>
        <w:pStyle w:val="Prrafodelista"/>
        <w:ind w:left="0"/>
        <w:contextualSpacing/>
        <w:rPr>
          <w:rFonts w:cs="Arial"/>
          <w:sz w:val="22"/>
          <w:szCs w:val="22"/>
        </w:rPr>
      </w:pPr>
    </w:p>
    <w:p w14:paraId="627C76CA" w14:textId="77777777" w:rsidR="00A67CF8" w:rsidRPr="00753479" w:rsidRDefault="00A67CF8" w:rsidP="00753479">
      <w:pPr>
        <w:pStyle w:val="Prrafodelista"/>
        <w:ind w:left="0"/>
        <w:contextualSpacing/>
        <w:rPr>
          <w:rFonts w:cs="Arial"/>
          <w:sz w:val="22"/>
          <w:szCs w:val="22"/>
        </w:rPr>
      </w:pPr>
      <w:r w:rsidRPr="00753479">
        <w:rPr>
          <w:rFonts w:cs="Arial"/>
          <w:sz w:val="22"/>
          <w:szCs w:val="22"/>
        </w:rPr>
        <w:t>La SDA cuenta con acciones de implementación que deben ser objeto de continuidad, mantenimiento y mejora continua para la implementación del 100% de este requerimiento normativo.</w:t>
      </w:r>
    </w:p>
    <w:p w14:paraId="5BE61B0B" w14:textId="77777777" w:rsidR="00A67CF8" w:rsidRPr="00753479" w:rsidRDefault="00A67CF8" w:rsidP="00753479">
      <w:pPr>
        <w:pStyle w:val="Prrafodelista"/>
        <w:ind w:left="0"/>
        <w:contextualSpacing/>
        <w:rPr>
          <w:rFonts w:cs="Arial"/>
          <w:sz w:val="22"/>
          <w:szCs w:val="22"/>
        </w:rPr>
      </w:pPr>
    </w:p>
    <w:p w14:paraId="25A851E9" w14:textId="77777777" w:rsidR="00A67CF8" w:rsidRPr="00753479" w:rsidRDefault="00A67CF8" w:rsidP="00753479">
      <w:pPr>
        <w:autoSpaceDE w:val="0"/>
        <w:autoSpaceDN w:val="0"/>
        <w:adjustRightInd w:val="0"/>
        <w:rPr>
          <w:rFonts w:cs="Arial"/>
          <w:sz w:val="22"/>
          <w:szCs w:val="22"/>
        </w:rPr>
      </w:pPr>
      <w:r w:rsidRPr="00753479">
        <w:rPr>
          <w:rFonts w:cs="Arial"/>
          <w:b/>
          <w:sz w:val="22"/>
          <w:szCs w:val="22"/>
        </w:rPr>
        <w:t xml:space="preserve">Atención al ciudadano: </w:t>
      </w:r>
      <w:r w:rsidRPr="00753479">
        <w:rPr>
          <w:rFonts w:cs="Arial"/>
          <w:sz w:val="22"/>
          <w:szCs w:val="22"/>
        </w:rPr>
        <w:t xml:space="preserve">atención presencial al ciudadano y derechos de petición. Es el equipo de trabajo que de cara a la ciudadanía representa el primer contacto o vínculo de acceso a los trámites y servicios de la SDA. Sin éste servicio, se rompe completamente la relación cordial, amable y dispuesta a colaborarle al ciudadano en sus requerimientos y solicitudes, lo cual claramente es el deber ser de la función misional de la SDA.  </w:t>
      </w:r>
    </w:p>
    <w:p w14:paraId="455B141D" w14:textId="77777777" w:rsidR="00A67CF8" w:rsidRPr="00753479" w:rsidRDefault="00A67CF8" w:rsidP="00753479">
      <w:pPr>
        <w:pStyle w:val="Prrafodelista"/>
        <w:ind w:left="0"/>
        <w:contextualSpacing/>
        <w:rPr>
          <w:rFonts w:cs="Arial"/>
          <w:sz w:val="22"/>
          <w:szCs w:val="22"/>
        </w:rPr>
      </w:pPr>
    </w:p>
    <w:p w14:paraId="521F666A" w14:textId="77777777" w:rsidR="00A67CF8" w:rsidRPr="00753479" w:rsidRDefault="00A67CF8" w:rsidP="00753479">
      <w:pPr>
        <w:pStyle w:val="Prrafodelista"/>
        <w:ind w:left="0"/>
        <w:contextualSpacing/>
        <w:rPr>
          <w:rFonts w:cs="Arial"/>
          <w:color w:val="000000"/>
          <w:sz w:val="22"/>
          <w:szCs w:val="22"/>
          <w:lang w:val="es-ES"/>
        </w:rPr>
      </w:pPr>
      <w:r w:rsidRPr="00753479">
        <w:rPr>
          <w:rFonts w:cs="Arial"/>
          <w:sz w:val="22"/>
          <w:szCs w:val="22"/>
        </w:rPr>
        <w:t xml:space="preserve">La SDA más allá de atender al ciudadano, le apuesta a tener un servicio integral de cara al </w:t>
      </w:r>
      <w:r w:rsidR="00A03264" w:rsidRPr="00753479">
        <w:rPr>
          <w:rFonts w:cs="Arial"/>
          <w:sz w:val="22"/>
          <w:szCs w:val="22"/>
        </w:rPr>
        <w:t>mismo</w:t>
      </w:r>
      <w:r w:rsidRPr="00753479">
        <w:rPr>
          <w:rFonts w:cs="Arial"/>
          <w:sz w:val="22"/>
          <w:szCs w:val="22"/>
        </w:rPr>
        <w:t xml:space="preserve">, incluyendo aspectos de eficiencia, oportunidad y calidad y actualmente cuenta con </w:t>
      </w:r>
      <w:r w:rsidRPr="00753479">
        <w:rPr>
          <w:rFonts w:cs="Arial"/>
          <w:sz w:val="22"/>
          <w:szCs w:val="22"/>
          <w:lang w:val="es-ES"/>
        </w:rPr>
        <w:t xml:space="preserve">infraestructura </w:t>
      </w:r>
      <w:r w:rsidRPr="00753479">
        <w:rPr>
          <w:rFonts w:cs="Arial"/>
          <w:color w:val="000000"/>
          <w:sz w:val="22"/>
          <w:szCs w:val="22"/>
          <w:lang w:val="es-ES"/>
        </w:rPr>
        <w:t>y equipos para la prestación de servicios a la ciudadanía.</w:t>
      </w:r>
    </w:p>
    <w:p w14:paraId="19A8CE19" w14:textId="77777777" w:rsidR="00A67CF8" w:rsidRPr="00753479" w:rsidRDefault="00A67CF8" w:rsidP="00753479">
      <w:pPr>
        <w:pStyle w:val="Prrafodelista"/>
        <w:ind w:left="0"/>
        <w:contextualSpacing/>
        <w:rPr>
          <w:rFonts w:cs="Arial"/>
          <w:color w:val="000000"/>
          <w:sz w:val="22"/>
          <w:szCs w:val="22"/>
          <w:lang w:val="es-ES"/>
        </w:rPr>
      </w:pPr>
    </w:p>
    <w:p w14:paraId="7BF74389" w14:textId="77777777" w:rsidR="00A67CF8" w:rsidRPr="00753479" w:rsidRDefault="00A67CF8" w:rsidP="00753479">
      <w:pPr>
        <w:pStyle w:val="Prrafodelista"/>
        <w:ind w:left="0"/>
        <w:contextualSpacing/>
        <w:rPr>
          <w:rFonts w:cs="Arial"/>
          <w:color w:val="000000"/>
          <w:sz w:val="22"/>
          <w:szCs w:val="22"/>
          <w:lang w:val="es-ES"/>
        </w:rPr>
      </w:pPr>
      <w:r w:rsidRPr="00753479">
        <w:rPr>
          <w:rFonts w:cs="Arial"/>
          <w:color w:val="000000"/>
          <w:sz w:val="22"/>
          <w:szCs w:val="22"/>
          <w:lang w:val="es-ES"/>
        </w:rPr>
        <w:t xml:space="preserve">En el caso que se detenga cualquiera de las etapas que hacen parte de los procesos asociados a trámites, servicios y respuesta a PQR´S (a través del SDQS - aplicativo Distrital), se genera estados de acumulación de trámites, reprocesos y atrasos en la gestión.  </w:t>
      </w:r>
      <w:r w:rsidRPr="00753479">
        <w:rPr>
          <w:rFonts w:cs="Arial"/>
          <w:color w:val="000000"/>
          <w:sz w:val="22"/>
          <w:szCs w:val="22"/>
          <w:lang w:val="es-ES"/>
        </w:rPr>
        <w:lastRenderedPageBreak/>
        <w:t>Por lo que se debe garantizar el cubrimiento de cada una de las acciones y los insumos requeridos p</w:t>
      </w:r>
      <w:r w:rsidR="00A03264" w:rsidRPr="00753479">
        <w:rPr>
          <w:rFonts w:cs="Arial"/>
          <w:color w:val="000000"/>
          <w:sz w:val="22"/>
          <w:szCs w:val="22"/>
          <w:lang w:val="es-ES"/>
        </w:rPr>
        <w:t xml:space="preserve">ara adelantar las actividades. </w:t>
      </w:r>
      <w:r w:rsidRPr="00753479">
        <w:rPr>
          <w:rFonts w:cs="Arial"/>
          <w:color w:val="000000"/>
          <w:sz w:val="22"/>
          <w:szCs w:val="22"/>
          <w:lang w:val="es-ES"/>
        </w:rPr>
        <w:t xml:space="preserve">Los procesos asociados son operativos y vinculados fuertemente al capital humano. </w:t>
      </w:r>
    </w:p>
    <w:p w14:paraId="57E6D049" w14:textId="77777777" w:rsidR="00A67CF8" w:rsidRPr="00753479" w:rsidRDefault="00A67CF8" w:rsidP="00753479">
      <w:pPr>
        <w:pStyle w:val="Prrafodelista"/>
        <w:ind w:left="360"/>
        <w:contextualSpacing/>
        <w:rPr>
          <w:rFonts w:cs="Arial"/>
          <w:color w:val="000000"/>
          <w:sz w:val="22"/>
          <w:szCs w:val="22"/>
          <w:lang w:val="es-ES"/>
        </w:rPr>
      </w:pPr>
    </w:p>
    <w:p w14:paraId="4CD1618D" w14:textId="77777777" w:rsidR="000275F2" w:rsidRPr="00753479" w:rsidRDefault="00A67CF8" w:rsidP="00753479">
      <w:pPr>
        <w:pStyle w:val="Prrafodelista"/>
        <w:ind w:left="0"/>
        <w:contextualSpacing/>
        <w:rPr>
          <w:rFonts w:ascii="Times New Roman" w:hAnsi="Times New Roman"/>
          <w:sz w:val="22"/>
          <w:szCs w:val="22"/>
        </w:rPr>
      </w:pPr>
      <w:r w:rsidRPr="00753479">
        <w:rPr>
          <w:rFonts w:cs="Arial"/>
          <w:color w:val="000000"/>
          <w:sz w:val="22"/>
          <w:szCs w:val="22"/>
          <w:lang w:val="es-ES"/>
        </w:rPr>
        <w:t xml:space="preserve">La Secretaría Distrital de Ambiente cuenta con la infraestructura básica en la sede principal y 7 puntos de atención habilitados a la fecha, el equipo humano y las condiciones básicas de operación, incluyendo algunas mejoras para los ciudadanos con limitaciones físicas y cognitivas.  </w:t>
      </w:r>
    </w:p>
    <w:p w14:paraId="179840AE" w14:textId="77777777" w:rsidR="000275F2" w:rsidRPr="00753479" w:rsidRDefault="000275F2" w:rsidP="00753479">
      <w:pPr>
        <w:pStyle w:val="Ttulo1"/>
        <w:numPr>
          <w:ilvl w:val="0"/>
          <w:numId w:val="45"/>
        </w:numPr>
        <w:tabs>
          <w:tab w:val="left" w:pos="567"/>
        </w:tabs>
        <w:spacing w:before="360" w:after="240"/>
        <w:jc w:val="left"/>
        <w:rPr>
          <w:sz w:val="22"/>
          <w:szCs w:val="22"/>
        </w:rPr>
      </w:pPr>
      <w:r w:rsidRPr="00753479">
        <w:rPr>
          <w:sz w:val="22"/>
          <w:szCs w:val="22"/>
        </w:rPr>
        <w:t>SOLUCIÓN DEL PROBLEMA O NECESIDAD</w:t>
      </w:r>
    </w:p>
    <w:p w14:paraId="46F6209D" w14:textId="77777777" w:rsidR="00A67CF8" w:rsidRPr="00753479" w:rsidRDefault="00A67CF8" w:rsidP="00753479">
      <w:pPr>
        <w:rPr>
          <w:rFonts w:cs="Arial"/>
          <w:sz w:val="22"/>
          <w:szCs w:val="22"/>
        </w:rPr>
      </w:pPr>
      <w:r w:rsidRPr="00753479">
        <w:rPr>
          <w:rFonts w:cs="Arial"/>
          <w:b/>
          <w:sz w:val="22"/>
          <w:szCs w:val="22"/>
          <w:u w:val="single"/>
        </w:rPr>
        <w:t>Primera alternativa:</w:t>
      </w:r>
      <w:r w:rsidRPr="00753479">
        <w:rPr>
          <w:rFonts w:cs="Arial"/>
          <w:sz w:val="22"/>
          <w:szCs w:val="22"/>
        </w:rPr>
        <w:t xml:space="preserve"> Generar un proyecto mediante el cual: </w:t>
      </w:r>
    </w:p>
    <w:p w14:paraId="6B4DF2DC" w14:textId="77777777" w:rsidR="00A67CF8" w:rsidRPr="00753479" w:rsidRDefault="00A67CF8" w:rsidP="00753479">
      <w:pPr>
        <w:rPr>
          <w:rFonts w:cs="Arial"/>
          <w:sz w:val="22"/>
          <w:szCs w:val="22"/>
        </w:rPr>
      </w:pPr>
    </w:p>
    <w:p w14:paraId="286ADB3C" w14:textId="77777777" w:rsidR="00A67CF8" w:rsidRPr="00753479" w:rsidRDefault="00A67CF8" w:rsidP="00753479">
      <w:pPr>
        <w:numPr>
          <w:ilvl w:val="0"/>
          <w:numId w:val="21"/>
        </w:numPr>
        <w:ind w:left="426"/>
        <w:rPr>
          <w:rFonts w:cs="Arial"/>
          <w:sz w:val="22"/>
          <w:szCs w:val="22"/>
        </w:rPr>
      </w:pPr>
      <w:r w:rsidRPr="00753479">
        <w:rPr>
          <w:rFonts w:cs="Arial"/>
          <w:sz w:val="22"/>
          <w:szCs w:val="22"/>
        </w:rPr>
        <w:t>La Secretaría Distrital de Ambiente pueda adelantar la gestión necesaria para avanzar hacia un modelo de gobierno abierto el cual consolide una administración pública de calidad, eficaz, eficiente, colaborativa y transparente, poniendo en marcha herramientas dispuestas por el Índice de Gobierno Abierto como lo son el Control Interno, el Sistema Integrado de Gestión, el Gobierno Electrónico y un Servicio a la Ciudadanía cálido, amable y oportuno, que propenda por la construcción de procesos que simplifiquen y racionalicen la atención para que el ciudadano pueda acceder de forma efectiva a los bienes y servicios, obtener las respuestas deseadas y satisfactorias a sus peticiones, siempre con características éticas, de transparencia y anticorrupción.</w:t>
      </w:r>
    </w:p>
    <w:p w14:paraId="26694346" w14:textId="77777777" w:rsidR="00A67CF8" w:rsidRPr="00753479" w:rsidRDefault="00A67CF8" w:rsidP="00753479">
      <w:pPr>
        <w:ind w:left="426"/>
        <w:rPr>
          <w:rFonts w:cs="Arial"/>
          <w:sz w:val="22"/>
          <w:szCs w:val="22"/>
        </w:rPr>
      </w:pPr>
    </w:p>
    <w:p w14:paraId="2F4689EE" w14:textId="77777777" w:rsidR="00A67CF8" w:rsidRPr="00753479" w:rsidRDefault="00A67CF8" w:rsidP="00753479">
      <w:pPr>
        <w:numPr>
          <w:ilvl w:val="0"/>
          <w:numId w:val="21"/>
        </w:numPr>
        <w:ind w:left="426"/>
        <w:rPr>
          <w:rFonts w:cs="Arial"/>
          <w:sz w:val="22"/>
          <w:szCs w:val="22"/>
        </w:rPr>
      </w:pPr>
      <w:r w:rsidRPr="00753479">
        <w:rPr>
          <w:rFonts w:cs="Arial"/>
          <w:sz w:val="22"/>
          <w:szCs w:val="22"/>
        </w:rPr>
        <w:t xml:space="preserve">La SDA cuente con la capacidad de gestión administrativa en cumplimiento del requerimiento normativo - Decreto 176 de 2010.  </w:t>
      </w:r>
      <w:r w:rsidRPr="00753479">
        <w:rPr>
          <w:rFonts w:cs="Arial"/>
          <w:bCs/>
          <w:sz w:val="22"/>
          <w:szCs w:val="22"/>
        </w:rPr>
        <w:t>Implemente y mantenga la, Norma Técnica Distrital del Sistema Integrado de Gestión para las entidades y Organismos Distritales - NTD-SIG 001 de 2011, en cada uno de sus componentes: Subsistema de Gestión de la Calidad (SGC), Subsistema Interno de Gestión Documental y Archivo (SIGA), Subsistema de Gestión de Seguridad de la Información (SGSI), Subsistema de Seguridad y Salud Ocupacional (S&amp;SO), Subsistema de Responsabilidad Social (SRS), Subsistema de Gestión Ambiental (SGA) y Subsistema de Control Interno (SCI). Adicionalmente, y en cumplimiento de lo estipulado en la Resolución 176 del 2003 expedida por el IDEAM “por la cual se derogan las Resoluciones 0059 de 2000 y 0079 de 2002 y se establece el nuevo procedimiento de acreditación de laboratorios ambientales” se debe integrar e implementar la Norma Técnica Colombiana NTC ISO/IEC 17025:2005 “</w:t>
      </w:r>
      <w:r w:rsidRPr="00753479">
        <w:rPr>
          <w:rFonts w:cs="Arial"/>
          <w:bCs/>
          <w:i/>
          <w:sz w:val="22"/>
          <w:szCs w:val="22"/>
        </w:rPr>
        <w:t>Requisitos generales para la competencia de los laboratorios de ensayo y calibración</w:t>
      </w:r>
      <w:r w:rsidRPr="00753479">
        <w:rPr>
          <w:rFonts w:cs="Arial"/>
          <w:bCs/>
          <w:sz w:val="22"/>
          <w:szCs w:val="22"/>
        </w:rPr>
        <w:t>” con el fin de realizar gestión y control a los equipos de medición con los cuales se operativizan actividades del proceso misional Evaluación, Control y Seguimiento, y de igual manera brindar y garantizar la confidencialidad de la información.</w:t>
      </w:r>
    </w:p>
    <w:p w14:paraId="40263D76" w14:textId="77777777" w:rsidR="007010A1" w:rsidRPr="00753479" w:rsidRDefault="007010A1" w:rsidP="00753479">
      <w:pPr>
        <w:ind w:left="426"/>
        <w:rPr>
          <w:rFonts w:cs="Arial"/>
          <w:sz w:val="22"/>
          <w:szCs w:val="22"/>
        </w:rPr>
      </w:pPr>
    </w:p>
    <w:p w14:paraId="1610B515" w14:textId="77777777" w:rsidR="00295E38" w:rsidRPr="00753479" w:rsidRDefault="00295E38" w:rsidP="00753479">
      <w:pPr>
        <w:pStyle w:val="NormalWeb"/>
        <w:ind w:left="426"/>
        <w:rPr>
          <w:rFonts w:ascii="Arial" w:hAnsi="Arial" w:cs="Arial"/>
          <w:bCs/>
          <w:color w:val="222222"/>
          <w:sz w:val="22"/>
          <w:szCs w:val="22"/>
        </w:rPr>
      </w:pPr>
      <w:r w:rsidRPr="00753479">
        <w:rPr>
          <w:rFonts w:ascii="Arial" w:hAnsi="Arial" w:cs="Arial"/>
          <w:bCs/>
          <w:color w:val="222222"/>
          <w:sz w:val="22"/>
          <w:szCs w:val="22"/>
        </w:rPr>
        <w:lastRenderedPageBreak/>
        <w:t xml:space="preserve">Sin embargo, con la expedición del Decreto Nacional 1499 de 2017, se hace necesario adoptar para el Distrito Capital el Modelo Integrado de Planeación y Gestión - MIPG, como el nuevo marco de referencia para el diseño e implementación del SIGD, con el fin de fortalecer los mecanismos, métodos y procedimientos de gestión y control al interior de los organismos y entidades del Distrito Capital y adecuar la institucionalidad del sistema y de las instancias correspondientes con el modelo nacional. </w:t>
      </w:r>
    </w:p>
    <w:p w14:paraId="19FF989C" w14:textId="77777777" w:rsidR="00295E38" w:rsidRPr="00753479" w:rsidRDefault="00295E38" w:rsidP="00753479">
      <w:pPr>
        <w:pStyle w:val="NormalWeb"/>
        <w:ind w:left="426"/>
        <w:rPr>
          <w:rFonts w:ascii="Arial" w:hAnsi="Arial" w:cs="Arial"/>
          <w:bCs/>
          <w:color w:val="222222"/>
          <w:sz w:val="22"/>
          <w:szCs w:val="22"/>
        </w:rPr>
      </w:pPr>
    </w:p>
    <w:p w14:paraId="7D8E5210" w14:textId="77777777" w:rsidR="00295E38" w:rsidRPr="00753479" w:rsidRDefault="00295E38" w:rsidP="00753479">
      <w:pPr>
        <w:pStyle w:val="NormalWeb"/>
        <w:ind w:left="426"/>
        <w:rPr>
          <w:rFonts w:ascii="Arial" w:hAnsi="Arial" w:cs="Arial"/>
          <w:bCs/>
          <w:color w:val="222222"/>
          <w:sz w:val="22"/>
          <w:szCs w:val="22"/>
        </w:rPr>
      </w:pPr>
      <w:r w:rsidRPr="00753479">
        <w:rPr>
          <w:rFonts w:ascii="Arial" w:hAnsi="Arial" w:cs="Arial"/>
          <w:bCs/>
          <w:color w:val="222222"/>
          <w:sz w:val="22"/>
          <w:szCs w:val="22"/>
        </w:rPr>
        <w:t>Por lo anterior, se expidió el Decreto N° 591 del 16 de octubre de 201</w:t>
      </w:r>
      <w:r w:rsidR="0026119E" w:rsidRPr="00753479">
        <w:rPr>
          <w:rFonts w:ascii="Arial" w:hAnsi="Arial" w:cs="Arial"/>
          <w:bCs/>
          <w:color w:val="222222"/>
          <w:sz w:val="22"/>
          <w:szCs w:val="22"/>
        </w:rPr>
        <w:t>8</w:t>
      </w:r>
      <w:r w:rsidRPr="00753479">
        <w:rPr>
          <w:rFonts w:ascii="Arial" w:hAnsi="Arial" w:cs="Arial"/>
          <w:bCs/>
          <w:color w:val="222222"/>
          <w:sz w:val="22"/>
          <w:szCs w:val="22"/>
        </w:rPr>
        <w:t xml:space="preserve"> “</w:t>
      </w:r>
      <w:r w:rsidRPr="00753479">
        <w:rPr>
          <w:rFonts w:ascii="Arial" w:hAnsi="Arial" w:cs="Arial"/>
          <w:bCs/>
          <w:i/>
          <w:color w:val="222222"/>
          <w:sz w:val="22"/>
          <w:szCs w:val="22"/>
        </w:rPr>
        <w:t>Por medio del cual se adopta el Modelo Integrado de Planeación y Gestión Nacional y se dictan otras disposiciones</w:t>
      </w:r>
      <w:r w:rsidRPr="00753479">
        <w:rPr>
          <w:rFonts w:ascii="Arial" w:hAnsi="Arial" w:cs="Arial"/>
          <w:bCs/>
          <w:color w:val="222222"/>
          <w:sz w:val="22"/>
          <w:szCs w:val="22"/>
        </w:rPr>
        <w:t>”, facultando allí a la Secretaría General de la Alcaldía Mayor de Bogotá de coordinar el proceso de implementación del marco de referencia adoptado en este Decreto y asignando la elaboración de la Guía de Ajuste del Sistema Integrado de Gestión Distrital y su respectivo Plan de Acción para la implementación de</w:t>
      </w:r>
      <w:r w:rsidR="0026119E" w:rsidRPr="00753479">
        <w:rPr>
          <w:rFonts w:ascii="Arial" w:hAnsi="Arial" w:cs="Arial"/>
          <w:bCs/>
          <w:color w:val="222222"/>
          <w:sz w:val="22"/>
          <w:szCs w:val="22"/>
        </w:rPr>
        <w:t>l</w:t>
      </w:r>
      <w:r w:rsidRPr="00753479">
        <w:rPr>
          <w:rFonts w:ascii="Arial" w:hAnsi="Arial" w:cs="Arial"/>
          <w:bCs/>
          <w:color w:val="222222"/>
          <w:sz w:val="22"/>
          <w:szCs w:val="22"/>
        </w:rPr>
        <w:t xml:space="preserve"> MIPG</w:t>
      </w:r>
      <w:r w:rsidR="0026119E" w:rsidRPr="00753479">
        <w:rPr>
          <w:rFonts w:ascii="Arial" w:hAnsi="Arial" w:cs="Arial"/>
          <w:bCs/>
          <w:color w:val="222222"/>
          <w:sz w:val="22"/>
          <w:szCs w:val="22"/>
        </w:rPr>
        <w:t xml:space="preserve">, incorporando lo establecido en su Manual Operativo, entre otros aspectos las diferentes políticas que se contemplan en este modelo. </w:t>
      </w:r>
    </w:p>
    <w:p w14:paraId="57EF3542" w14:textId="77777777" w:rsidR="00A67CF8" w:rsidRPr="00753479" w:rsidRDefault="00A67CF8" w:rsidP="00753479">
      <w:pPr>
        <w:ind w:left="426"/>
        <w:rPr>
          <w:rFonts w:cs="Arial"/>
          <w:sz w:val="22"/>
          <w:szCs w:val="22"/>
        </w:rPr>
      </w:pPr>
    </w:p>
    <w:p w14:paraId="0EDB1227" w14:textId="77777777" w:rsidR="00057B04" w:rsidRPr="00753479" w:rsidRDefault="00A67CF8" w:rsidP="00753479">
      <w:pPr>
        <w:numPr>
          <w:ilvl w:val="0"/>
          <w:numId w:val="21"/>
        </w:numPr>
        <w:ind w:left="426"/>
        <w:rPr>
          <w:rFonts w:cs="Arial"/>
          <w:color w:val="8496B0"/>
          <w:sz w:val="22"/>
          <w:szCs w:val="22"/>
        </w:rPr>
      </w:pPr>
      <w:r w:rsidRPr="00753479">
        <w:rPr>
          <w:rFonts w:cs="Arial"/>
          <w:bCs/>
          <w:sz w:val="22"/>
          <w:szCs w:val="22"/>
        </w:rPr>
        <w:t>Incorporar la totalidad de los trámites y servicios de la SDA en el Sistema Único de Información de Trámites – SUIT.</w:t>
      </w:r>
    </w:p>
    <w:p w14:paraId="0554083C" w14:textId="77777777" w:rsidR="00057B04" w:rsidRPr="00753479" w:rsidRDefault="00057B04" w:rsidP="00753479">
      <w:pPr>
        <w:rPr>
          <w:rFonts w:cs="Arial"/>
          <w:color w:val="8496B0"/>
          <w:sz w:val="22"/>
          <w:szCs w:val="22"/>
        </w:rPr>
      </w:pPr>
    </w:p>
    <w:p w14:paraId="03CCA3C4" w14:textId="77777777" w:rsidR="00A67CF8" w:rsidRPr="00753479" w:rsidRDefault="00A67CF8" w:rsidP="00753479">
      <w:pPr>
        <w:autoSpaceDE w:val="0"/>
        <w:autoSpaceDN w:val="0"/>
        <w:adjustRightInd w:val="0"/>
        <w:rPr>
          <w:rFonts w:cs="Arial"/>
          <w:color w:val="000000"/>
          <w:sz w:val="22"/>
          <w:szCs w:val="22"/>
          <w:shd w:val="clear" w:color="auto" w:fill="FFFFFF"/>
        </w:rPr>
      </w:pPr>
      <w:r w:rsidRPr="00753479">
        <w:rPr>
          <w:rFonts w:cs="Arial"/>
          <w:b/>
          <w:color w:val="000000"/>
          <w:sz w:val="22"/>
          <w:szCs w:val="22"/>
          <w:u w:val="single"/>
          <w:shd w:val="clear" w:color="auto" w:fill="FFFFFF"/>
        </w:rPr>
        <w:t>Segunda alternativa:</w:t>
      </w:r>
      <w:r w:rsidRPr="00753479">
        <w:rPr>
          <w:rFonts w:cs="Arial"/>
          <w:color w:val="000000"/>
          <w:sz w:val="22"/>
          <w:szCs w:val="22"/>
          <w:shd w:val="clear" w:color="auto" w:fill="FFFFFF"/>
        </w:rPr>
        <w:t xml:space="preserve"> </w:t>
      </w:r>
    </w:p>
    <w:p w14:paraId="5CB351FF" w14:textId="77777777" w:rsidR="00A67CF8" w:rsidRPr="00753479" w:rsidRDefault="00A67CF8" w:rsidP="00753479">
      <w:pPr>
        <w:autoSpaceDE w:val="0"/>
        <w:autoSpaceDN w:val="0"/>
        <w:adjustRightInd w:val="0"/>
        <w:rPr>
          <w:rFonts w:cs="Arial"/>
          <w:color w:val="000000"/>
          <w:sz w:val="22"/>
          <w:szCs w:val="22"/>
          <w:shd w:val="clear" w:color="auto" w:fill="FFFFFF"/>
        </w:rPr>
      </w:pPr>
    </w:p>
    <w:p w14:paraId="665D7B87" w14:textId="77777777" w:rsidR="00A67CF8" w:rsidRPr="00753479" w:rsidRDefault="00A67CF8" w:rsidP="00753479">
      <w:pPr>
        <w:autoSpaceDE w:val="0"/>
        <w:autoSpaceDN w:val="0"/>
        <w:adjustRightInd w:val="0"/>
        <w:rPr>
          <w:rFonts w:cs="Arial"/>
          <w:color w:val="000000"/>
          <w:sz w:val="22"/>
          <w:szCs w:val="22"/>
          <w:shd w:val="clear" w:color="auto" w:fill="FFFFFF"/>
        </w:rPr>
      </w:pPr>
      <w:r w:rsidRPr="00753479">
        <w:rPr>
          <w:rFonts w:cs="Arial"/>
          <w:color w:val="000000"/>
          <w:sz w:val="22"/>
          <w:szCs w:val="22"/>
          <w:shd w:val="clear" w:color="auto" w:fill="FFFFFF"/>
        </w:rPr>
        <w:t>Dar continuidad y mantener el proyecto 844 “</w:t>
      </w:r>
      <w:r w:rsidRPr="00753479">
        <w:rPr>
          <w:rFonts w:cs="Arial"/>
          <w:i/>
          <w:color w:val="000000"/>
          <w:sz w:val="22"/>
          <w:szCs w:val="22"/>
          <w:shd w:val="clear" w:color="auto" w:fill="FFFFFF"/>
        </w:rPr>
        <w:t>Fortalecimiento Institucional</w:t>
      </w:r>
      <w:r w:rsidRPr="00753479">
        <w:rPr>
          <w:rFonts w:cs="Arial"/>
          <w:color w:val="000000"/>
          <w:sz w:val="22"/>
          <w:szCs w:val="22"/>
          <w:shd w:val="clear" w:color="auto" w:fill="FFFFFF"/>
        </w:rPr>
        <w:t xml:space="preserve">” incluyendo variables de gobierno abierto, absorbiendo aspectos de control interno, quejas y reclamos y en general de ética, probidad y transparencia planteados previamente en el proyecto. </w:t>
      </w:r>
    </w:p>
    <w:p w14:paraId="2B58C65B" w14:textId="77777777" w:rsidR="00144354" w:rsidRPr="00753479" w:rsidRDefault="00144354" w:rsidP="00753479">
      <w:pPr>
        <w:pStyle w:val="Ttulo1"/>
        <w:numPr>
          <w:ilvl w:val="0"/>
          <w:numId w:val="45"/>
        </w:numPr>
        <w:tabs>
          <w:tab w:val="left" w:pos="567"/>
        </w:tabs>
        <w:spacing w:before="360" w:after="240"/>
        <w:jc w:val="left"/>
        <w:rPr>
          <w:sz w:val="22"/>
          <w:szCs w:val="22"/>
        </w:rPr>
      </w:pPr>
      <w:bookmarkStart w:id="3" w:name="_Toc69867469"/>
      <w:bookmarkStart w:id="4" w:name="_Toc69876823"/>
      <w:bookmarkStart w:id="5" w:name="_Toc72763764"/>
      <w:r w:rsidRPr="00753479">
        <w:rPr>
          <w:sz w:val="22"/>
          <w:szCs w:val="22"/>
        </w:rPr>
        <w:t>ANTECEDENTES Y DESCRIPCIÓN DE LA SITUACIÓN ACTUAL</w:t>
      </w:r>
      <w:bookmarkEnd w:id="3"/>
      <w:bookmarkEnd w:id="4"/>
      <w:bookmarkEnd w:id="5"/>
    </w:p>
    <w:p w14:paraId="07BE6282" w14:textId="77777777" w:rsidR="00A67CF8" w:rsidRPr="00753479" w:rsidRDefault="00A67CF8" w:rsidP="00753479">
      <w:pPr>
        <w:rPr>
          <w:rFonts w:cs="Arial"/>
          <w:b/>
          <w:sz w:val="22"/>
          <w:szCs w:val="22"/>
          <w:u w:val="single"/>
        </w:rPr>
      </w:pPr>
      <w:r w:rsidRPr="00753479">
        <w:rPr>
          <w:rFonts w:cs="Arial"/>
          <w:b/>
          <w:sz w:val="22"/>
          <w:szCs w:val="22"/>
          <w:u w:val="single"/>
        </w:rPr>
        <w:t xml:space="preserve">Atención al Ciudadano:  </w:t>
      </w:r>
    </w:p>
    <w:p w14:paraId="2DD5D9B6" w14:textId="77777777" w:rsidR="00A67CF8" w:rsidRPr="00753479" w:rsidRDefault="00A67CF8" w:rsidP="00753479">
      <w:pPr>
        <w:rPr>
          <w:rFonts w:cs="Arial"/>
          <w:b/>
          <w:sz w:val="22"/>
          <w:szCs w:val="22"/>
          <w:u w:val="single"/>
        </w:rPr>
      </w:pPr>
    </w:p>
    <w:p w14:paraId="000DF5B6" w14:textId="77777777" w:rsidR="00A67CF8" w:rsidRPr="00753479" w:rsidRDefault="00A67CF8" w:rsidP="00753479">
      <w:pPr>
        <w:rPr>
          <w:rFonts w:cs="Arial"/>
          <w:color w:val="000000"/>
          <w:sz w:val="22"/>
          <w:szCs w:val="22"/>
          <w:shd w:val="clear" w:color="auto" w:fill="FFFFFF"/>
        </w:rPr>
      </w:pPr>
      <w:r w:rsidRPr="00753479">
        <w:rPr>
          <w:rFonts w:cs="Arial"/>
          <w:bCs/>
          <w:color w:val="000000"/>
          <w:sz w:val="22"/>
          <w:szCs w:val="22"/>
          <w:lang w:val="es-ES"/>
        </w:rPr>
        <w:t>Decreto 197 del 22 de mayo de</w:t>
      </w:r>
      <w:r w:rsidRPr="00753479">
        <w:rPr>
          <w:rFonts w:cs="Arial"/>
          <w:b/>
          <w:bCs/>
          <w:color w:val="000000"/>
          <w:sz w:val="22"/>
          <w:szCs w:val="22"/>
          <w:lang w:val="es-ES"/>
        </w:rPr>
        <w:t xml:space="preserve"> </w:t>
      </w:r>
      <w:r w:rsidRPr="00753479">
        <w:rPr>
          <w:rFonts w:cs="Arial"/>
          <w:bCs/>
          <w:color w:val="000000"/>
          <w:sz w:val="22"/>
          <w:szCs w:val="22"/>
          <w:lang w:val="es-ES"/>
        </w:rPr>
        <w:t>2014</w:t>
      </w:r>
      <w:r w:rsidRPr="00753479">
        <w:rPr>
          <w:rFonts w:cs="Arial"/>
          <w:b/>
          <w:bCs/>
          <w:color w:val="000000"/>
          <w:sz w:val="22"/>
          <w:szCs w:val="22"/>
          <w:lang w:val="es-ES"/>
        </w:rPr>
        <w:t xml:space="preserve">, </w:t>
      </w:r>
      <w:r w:rsidRPr="00753479">
        <w:rPr>
          <w:rFonts w:cs="Arial"/>
          <w:i/>
          <w:color w:val="000000"/>
          <w:sz w:val="22"/>
          <w:szCs w:val="22"/>
          <w:lang w:val="es-ES"/>
        </w:rPr>
        <w:t>“</w:t>
      </w:r>
      <w:r w:rsidRPr="00753479">
        <w:rPr>
          <w:rFonts w:cs="Arial"/>
          <w:bCs/>
          <w:i/>
          <w:color w:val="000000"/>
          <w:sz w:val="22"/>
          <w:szCs w:val="22"/>
          <w:lang w:val="es-ES"/>
        </w:rPr>
        <w:t xml:space="preserve">Por medio del cual se adopta la Política Pública Distrital de Servicio a la Ciudadanía en la ciudad de Bogotá D.C.”, </w:t>
      </w:r>
      <w:r w:rsidRPr="00753479">
        <w:rPr>
          <w:rFonts w:cs="Arial"/>
          <w:bCs/>
          <w:color w:val="000000"/>
          <w:sz w:val="22"/>
          <w:szCs w:val="22"/>
          <w:lang w:val="es-ES"/>
        </w:rPr>
        <w:t xml:space="preserve">cuyo objetivo es </w:t>
      </w:r>
      <w:r w:rsidRPr="00753479">
        <w:rPr>
          <w:rFonts w:cs="Arial"/>
          <w:color w:val="000000"/>
          <w:sz w:val="22"/>
          <w:szCs w:val="22"/>
          <w:shd w:val="clear" w:color="auto" w:fill="FFFFFF"/>
        </w:rPr>
        <w:t>garantizar el derecho de la ciudadanía a una vida digna, aportar en la superación de las necesidades sociales, la discriminación y la segregación como factores esenciales de  pobreza y desarrollar atributos del servicio como el recibir de parte de las entidades públicas distritales un servicio digno, efectivo, con calidad, oportuno, cálido y confiable bajo los principios de transparencia, prevención y lucha contra la corrupción que permita satisfacer  las necesidades y mejorar la calidad de vida de los ciudadanos.</w:t>
      </w:r>
    </w:p>
    <w:p w14:paraId="3297EB62" w14:textId="77777777" w:rsidR="00A67CF8" w:rsidRPr="00753479" w:rsidRDefault="00A67CF8" w:rsidP="00753479">
      <w:pPr>
        <w:pStyle w:val="Sinespaciado"/>
        <w:ind w:left="720"/>
        <w:jc w:val="both"/>
        <w:rPr>
          <w:rFonts w:ascii="Arial" w:hAnsi="Arial" w:cs="Arial"/>
          <w:noProof/>
          <w:lang w:val="es-ES"/>
        </w:rPr>
      </w:pPr>
    </w:p>
    <w:p w14:paraId="092DE526" w14:textId="77777777" w:rsidR="00A67CF8" w:rsidRPr="00753479" w:rsidRDefault="00A67CF8" w:rsidP="00753479">
      <w:pPr>
        <w:pStyle w:val="Sinespaciado"/>
        <w:jc w:val="both"/>
        <w:rPr>
          <w:rFonts w:ascii="Arial" w:hAnsi="Arial" w:cs="Arial"/>
          <w:noProof/>
          <w:lang w:val="es-ES"/>
        </w:rPr>
      </w:pPr>
      <w:r w:rsidRPr="00753479">
        <w:rPr>
          <w:rFonts w:ascii="Arial" w:hAnsi="Arial" w:cs="Arial"/>
          <w:noProof/>
          <w:lang w:val="es-ES"/>
        </w:rPr>
        <w:t>En el primer semestre de 2016, el equipo de trabajo que impulsa la gestión de atención a la ciudadanía corresponde a los siguientes perfiles:</w:t>
      </w:r>
    </w:p>
    <w:p w14:paraId="40BC9C0D" w14:textId="77777777" w:rsidR="00A67CF8" w:rsidRPr="00753479" w:rsidRDefault="00A67CF8" w:rsidP="00753479">
      <w:pPr>
        <w:pStyle w:val="Sinespaciado"/>
        <w:ind w:left="720"/>
        <w:jc w:val="both"/>
        <w:rPr>
          <w:rFonts w:ascii="Arial" w:hAnsi="Arial" w:cs="Arial"/>
          <w:noProof/>
          <w:lang w:val="es-ES"/>
        </w:rPr>
      </w:pPr>
    </w:p>
    <w:tbl>
      <w:tblPr>
        <w:tblW w:w="5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1029"/>
      </w:tblGrid>
      <w:tr w:rsidR="00A67CF8" w:rsidRPr="00753479" w14:paraId="17BF8CFD" w14:textId="77777777" w:rsidTr="00A67CF8">
        <w:trPr>
          <w:trHeight w:val="207"/>
          <w:jc w:val="center"/>
        </w:trPr>
        <w:tc>
          <w:tcPr>
            <w:tcW w:w="5277" w:type="dxa"/>
            <w:gridSpan w:val="2"/>
            <w:shd w:val="clear" w:color="auto" w:fill="5B9BD5"/>
            <w:noWrap/>
            <w:vAlign w:val="bottom"/>
          </w:tcPr>
          <w:p w14:paraId="1EBB6FDF"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lastRenderedPageBreak/>
              <w:t>EQUIPO DE APOYO</w:t>
            </w:r>
          </w:p>
        </w:tc>
      </w:tr>
      <w:tr w:rsidR="00A67CF8" w:rsidRPr="00753479" w14:paraId="7E021574" w14:textId="77777777" w:rsidTr="00A67CF8">
        <w:trPr>
          <w:trHeight w:val="192"/>
          <w:jc w:val="center"/>
        </w:trPr>
        <w:tc>
          <w:tcPr>
            <w:tcW w:w="4248" w:type="dxa"/>
            <w:noWrap/>
            <w:vAlign w:val="bottom"/>
            <w:hideMark/>
          </w:tcPr>
          <w:p w14:paraId="2A908A9F" w14:textId="77777777" w:rsidR="00A67CF8" w:rsidRPr="00753479" w:rsidRDefault="00A67CF8" w:rsidP="00753479">
            <w:pPr>
              <w:rPr>
                <w:rFonts w:cs="Arial"/>
                <w:bCs/>
                <w:color w:val="000000"/>
                <w:sz w:val="22"/>
                <w:szCs w:val="22"/>
              </w:rPr>
            </w:pPr>
            <w:r w:rsidRPr="00753479">
              <w:rPr>
                <w:rFonts w:cs="Arial"/>
                <w:bCs/>
                <w:color w:val="000000"/>
                <w:sz w:val="22"/>
                <w:szCs w:val="22"/>
              </w:rPr>
              <w:t>Bachiller con experiencia</w:t>
            </w:r>
          </w:p>
        </w:tc>
        <w:tc>
          <w:tcPr>
            <w:tcW w:w="1027" w:type="dxa"/>
            <w:noWrap/>
            <w:vAlign w:val="bottom"/>
            <w:hideMark/>
          </w:tcPr>
          <w:p w14:paraId="0622BEE5" w14:textId="77777777" w:rsidR="00A67CF8" w:rsidRPr="00753479" w:rsidRDefault="00A67CF8" w:rsidP="00753479">
            <w:pPr>
              <w:jc w:val="center"/>
              <w:rPr>
                <w:rFonts w:cs="Arial"/>
                <w:bCs/>
                <w:color w:val="000000"/>
                <w:sz w:val="22"/>
                <w:szCs w:val="22"/>
              </w:rPr>
            </w:pPr>
            <w:r w:rsidRPr="00753479">
              <w:rPr>
                <w:rFonts w:cs="Arial"/>
                <w:bCs/>
                <w:color w:val="000000"/>
                <w:sz w:val="22"/>
                <w:szCs w:val="22"/>
              </w:rPr>
              <w:t>8</w:t>
            </w:r>
          </w:p>
        </w:tc>
      </w:tr>
      <w:tr w:rsidR="00A67CF8" w:rsidRPr="00753479" w14:paraId="0E70E5E2" w14:textId="77777777" w:rsidTr="00A67CF8">
        <w:trPr>
          <w:trHeight w:val="103"/>
          <w:jc w:val="center"/>
        </w:trPr>
        <w:tc>
          <w:tcPr>
            <w:tcW w:w="4248" w:type="dxa"/>
            <w:noWrap/>
            <w:vAlign w:val="bottom"/>
            <w:hideMark/>
          </w:tcPr>
          <w:p w14:paraId="30FE012C" w14:textId="77777777" w:rsidR="00A67CF8" w:rsidRPr="00753479" w:rsidRDefault="00A67CF8" w:rsidP="00753479">
            <w:pPr>
              <w:rPr>
                <w:rFonts w:cs="Arial"/>
                <w:bCs/>
                <w:color w:val="000000"/>
                <w:sz w:val="22"/>
                <w:szCs w:val="22"/>
              </w:rPr>
            </w:pPr>
            <w:r w:rsidRPr="00753479">
              <w:rPr>
                <w:rFonts w:cs="Arial"/>
                <w:bCs/>
                <w:color w:val="000000"/>
                <w:sz w:val="22"/>
                <w:szCs w:val="22"/>
              </w:rPr>
              <w:t>Profesional</w:t>
            </w:r>
          </w:p>
        </w:tc>
        <w:tc>
          <w:tcPr>
            <w:tcW w:w="1027" w:type="dxa"/>
            <w:noWrap/>
            <w:vAlign w:val="bottom"/>
            <w:hideMark/>
          </w:tcPr>
          <w:p w14:paraId="1B7FBC8B" w14:textId="77777777" w:rsidR="00A67CF8" w:rsidRPr="00753479" w:rsidRDefault="00A67CF8" w:rsidP="00753479">
            <w:pPr>
              <w:jc w:val="center"/>
              <w:rPr>
                <w:rFonts w:cs="Arial"/>
                <w:bCs/>
                <w:color w:val="000000"/>
                <w:sz w:val="22"/>
                <w:szCs w:val="22"/>
              </w:rPr>
            </w:pPr>
            <w:r w:rsidRPr="00753479">
              <w:rPr>
                <w:rFonts w:cs="Arial"/>
                <w:bCs/>
                <w:color w:val="000000"/>
                <w:sz w:val="22"/>
                <w:szCs w:val="22"/>
              </w:rPr>
              <w:t>4</w:t>
            </w:r>
          </w:p>
        </w:tc>
      </w:tr>
      <w:tr w:rsidR="00A67CF8" w:rsidRPr="00753479" w14:paraId="3A75C7ED" w14:textId="77777777" w:rsidTr="00A67CF8">
        <w:trPr>
          <w:trHeight w:val="272"/>
          <w:jc w:val="center"/>
        </w:trPr>
        <w:tc>
          <w:tcPr>
            <w:tcW w:w="4248" w:type="dxa"/>
            <w:noWrap/>
            <w:vAlign w:val="bottom"/>
            <w:hideMark/>
          </w:tcPr>
          <w:p w14:paraId="1C2FCA39" w14:textId="77777777" w:rsidR="00A67CF8" w:rsidRPr="00753479" w:rsidRDefault="00A67CF8" w:rsidP="00753479">
            <w:pPr>
              <w:rPr>
                <w:rFonts w:cs="Arial"/>
                <w:bCs/>
                <w:color w:val="000000"/>
                <w:sz w:val="22"/>
                <w:szCs w:val="22"/>
              </w:rPr>
            </w:pPr>
            <w:r w:rsidRPr="00753479">
              <w:rPr>
                <w:rFonts w:cs="Arial"/>
                <w:bCs/>
                <w:color w:val="000000"/>
                <w:sz w:val="22"/>
                <w:szCs w:val="22"/>
              </w:rPr>
              <w:t>Técnico con tres (3) años de experiencia</w:t>
            </w:r>
          </w:p>
        </w:tc>
        <w:tc>
          <w:tcPr>
            <w:tcW w:w="1027" w:type="dxa"/>
            <w:noWrap/>
            <w:vAlign w:val="bottom"/>
            <w:hideMark/>
          </w:tcPr>
          <w:p w14:paraId="706DAC3E" w14:textId="77777777" w:rsidR="00A67CF8" w:rsidRPr="00753479" w:rsidRDefault="00A67CF8" w:rsidP="00753479">
            <w:pPr>
              <w:jc w:val="center"/>
              <w:rPr>
                <w:rFonts w:cs="Arial"/>
                <w:bCs/>
                <w:color w:val="000000"/>
                <w:sz w:val="22"/>
                <w:szCs w:val="22"/>
              </w:rPr>
            </w:pPr>
            <w:r w:rsidRPr="00753479">
              <w:rPr>
                <w:rFonts w:cs="Arial"/>
                <w:bCs/>
                <w:color w:val="000000"/>
                <w:sz w:val="22"/>
                <w:szCs w:val="22"/>
              </w:rPr>
              <w:t>22</w:t>
            </w:r>
          </w:p>
        </w:tc>
      </w:tr>
      <w:tr w:rsidR="00A67CF8" w:rsidRPr="00753479" w14:paraId="2414DA5F" w14:textId="77777777" w:rsidTr="00A67CF8">
        <w:trPr>
          <w:trHeight w:val="139"/>
          <w:jc w:val="center"/>
        </w:trPr>
        <w:tc>
          <w:tcPr>
            <w:tcW w:w="4248" w:type="dxa"/>
            <w:shd w:val="clear" w:color="auto" w:fill="5B9BD5"/>
            <w:noWrap/>
            <w:vAlign w:val="bottom"/>
            <w:hideMark/>
          </w:tcPr>
          <w:p w14:paraId="53839D3F"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Total General</w:t>
            </w:r>
          </w:p>
        </w:tc>
        <w:tc>
          <w:tcPr>
            <w:tcW w:w="1027" w:type="dxa"/>
            <w:shd w:val="clear" w:color="auto" w:fill="5B9BD5"/>
            <w:noWrap/>
            <w:vAlign w:val="bottom"/>
            <w:hideMark/>
          </w:tcPr>
          <w:p w14:paraId="7B346508"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34</w:t>
            </w:r>
          </w:p>
        </w:tc>
      </w:tr>
    </w:tbl>
    <w:p w14:paraId="4F0A28BB" w14:textId="77777777" w:rsidR="00A67CF8" w:rsidRPr="00753479" w:rsidRDefault="00A67CF8" w:rsidP="00753479">
      <w:pPr>
        <w:rPr>
          <w:rFonts w:cs="Arial"/>
          <w:sz w:val="22"/>
          <w:szCs w:val="22"/>
        </w:rPr>
      </w:pPr>
    </w:p>
    <w:p w14:paraId="53C96CF1" w14:textId="77777777" w:rsidR="00A67CF8" w:rsidRPr="00753479" w:rsidRDefault="00A67CF8" w:rsidP="00753479">
      <w:pPr>
        <w:rPr>
          <w:rFonts w:cs="Arial"/>
          <w:sz w:val="22"/>
          <w:szCs w:val="22"/>
        </w:rPr>
      </w:pPr>
      <w:r w:rsidRPr="00753479">
        <w:rPr>
          <w:rFonts w:cs="Arial"/>
          <w:color w:val="000000"/>
          <w:sz w:val="22"/>
          <w:szCs w:val="22"/>
          <w:lang w:val="es-ES"/>
        </w:rPr>
        <w:t>En febrero de 2015, en razón a la baja afluencia de ciudadanos en algunos puntos de atención, la Dirección Distrital de Servicio a la Ciudadanía recomendó revisar el tema y efectuar los ajustes correspondientes, como resultado la SDA tomó la decisión de reducir los puntos de atención a la ciudadanía dentro del Convenio con la RED CADE de 13 a 8 puntos incluyendo la Sede Principal.</w:t>
      </w:r>
    </w:p>
    <w:p w14:paraId="71653FAD" w14:textId="77777777" w:rsidR="00A67CF8" w:rsidRPr="00753479" w:rsidRDefault="00A67CF8" w:rsidP="00753479">
      <w:pPr>
        <w:pStyle w:val="western"/>
        <w:spacing w:before="0" w:beforeAutospacing="0" w:after="0" w:afterAutospacing="0"/>
        <w:ind w:left="720"/>
        <w:rPr>
          <w:rFonts w:ascii="Arial" w:hAnsi="Arial" w:cs="Arial"/>
          <w:b/>
          <w:bCs/>
          <w:caps/>
          <w:color w:val="000000"/>
          <w:sz w:val="22"/>
          <w:szCs w:val="22"/>
          <w:lang w:val="es-ES"/>
        </w:rPr>
      </w:pPr>
    </w:p>
    <w:p w14:paraId="5448BFCA" w14:textId="77777777" w:rsidR="00E72E1A" w:rsidRPr="00753479" w:rsidRDefault="00A67CF8" w:rsidP="00753479">
      <w:pPr>
        <w:rPr>
          <w:rFonts w:cs="Arial"/>
          <w:sz w:val="22"/>
          <w:szCs w:val="22"/>
        </w:rPr>
      </w:pPr>
      <w:r w:rsidRPr="00753479">
        <w:rPr>
          <w:rFonts w:cs="Arial"/>
          <w:sz w:val="22"/>
          <w:szCs w:val="22"/>
        </w:rPr>
        <w:t>A continuación, se evidencian el comparativo de los demás tipos de requerimientos que fueron asignados a las áreas para su trámite, tales como: solicitud de valoración, solicitud de información, queja, reclamos, traslado por no competencia y otros tipos de documento, para las vigencias 2012, 2013, 2014 y 2015.</w:t>
      </w:r>
    </w:p>
    <w:p w14:paraId="05F2909D" w14:textId="77777777" w:rsidR="00A67CF8" w:rsidRPr="00753479" w:rsidRDefault="00A67CF8" w:rsidP="00753479">
      <w:pPr>
        <w:rPr>
          <w:rFonts w:cs="Arial"/>
          <w:b/>
          <w:sz w:val="22"/>
          <w:szCs w:val="22"/>
        </w:rPr>
      </w:pPr>
    </w:p>
    <w:p w14:paraId="45A27D8C" w14:textId="77777777" w:rsidR="00A67CF8" w:rsidRPr="00753479" w:rsidRDefault="00A67CF8" w:rsidP="00753479">
      <w:pPr>
        <w:ind w:left="720"/>
        <w:jc w:val="center"/>
        <w:rPr>
          <w:rFonts w:cs="Arial"/>
          <w:sz w:val="22"/>
          <w:szCs w:val="22"/>
        </w:rPr>
      </w:pPr>
      <w:r w:rsidRPr="00753479">
        <w:rPr>
          <w:rFonts w:cs="Arial"/>
          <w:sz w:val="22"/>
          <w:szCs w:val="22"/>
        </w:rPr>
        <w:t>Descripción de PQR´S por tipo de requerimiento, Vigencia 2012-2015</w:t>
      </w:r>
    </w:p>
    <w:p w14:paraId="05B74BA4" w14:textId="77777777" w:rsidR="00E72E1A" w:rsidRPr="00753479" w:rsidRDefault="00E72E1A" w:rsidP="00753479">
      <w:pPr>
        <w:ind w:left="720"/>
        <w:jc w:val="center"/>
        <w:rPr>
          <w:rFonts w:cs="Arial"/>
          <w:sz w:val="22"/>
          <w:szCs w:val="22"/>
        </w:rPr>
      </w:pPr>
    </w:p>
    <w:p w14:paraId="63DD75A5" w14:textId="77777777" w:rsidR="00A67CF8" w:rsidRPr="00753479" w:rsidRDefault="00545D19" w:rsidP="00753479">
      <w:pPr>
        <w:rPr>
          <w:rFonts w:cs="Arial"/>
          <w:sz w:val="22"/>
          <w:szCs w:val="22"/>
        </w:rPr>
      </w:pPr>
      <w:r w:rsidRPr="00753479">
        <w:rPr>
          <w:rFonts w:cs="Arial"/>
          <w:noProof/>
          <w:sz w:val="22"/>
          <w:szCs w:val="22"/>
          <w:lang w:eastAsia="es-CO"/>
        </w:rPr>
        <w:drawing>
          <wp:inline distT="0" distB="0" distL="0" distR="0" wp14:anchorId="20F041A9" wp14:editId="3C13B7E0">
            <wp:extent cx="5934075" cy="1400175"/>
            <wp:effectExtent l="0" t="0" r="0" b="0"/>
            <wp:docPr id="7" name="Objet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F71515" w14:textId="77777777" w:rsidR="004E79B9" w:rsidRPr="00753479" w:rsidRDefault="004E79B9" w:rsidP="00753479">
      <w:pPr>
        <w:rPr>
          <w:rFonts w:cs="Arial"/>
          <w:sz w:val="22"/>
          <w:szCs w:val="22"/>
        </w:rPr>
      </w:pPr>
    </w:p>
    <w:p w14:paraId="3EF08DD0" w14:textId="77777777" w:rsidR="004E79B9" w:rsidRPr="00753479" w:rsidRDefault="004E79B9" w:rsidP="00753479">
      <w:pPr>
        <w:rPr>
          <w:rFonts w:cs="Arial"/>
          <w:sz w:val="22"/>
          <w:szCs w:val="22"/>
        </w:rPr>
      </w:pPr>
    </w:p>
    <w:p w14:paraId="2D7D2D78" w14:textId="77777777" w:rsidR="00A67CF8" w:rsidRPr="00753479" w:rsidRDefault="00A67CF8" w:rsidP="00753479">
      <w:pPr>
        <w:rPr>
          <w:rFonts w:cs="Arial"/>
          <w:sz w:val="22"/>
          <w:szCs w:val="22"/>
        </w:rPr>
      </w:pPr>
      <w:r w:rsidRPr="00753479">
        <w:rPr>
          <w:rFonts w:cs="Arial"/>
          <w:sz w:val="22"/>
          <w:szCs w:val="22"/>
        </w:rPr>
        <w:t>En la siguiente tabla, se muestra el comportamiento para el recurso afectado para los años 2012, 2013, 2014 y 2015 de acuerdo al número de registros asignados. Así mismo, se resaltan en color las cantidades que poseen mayor participación en cuanto a temas, lo anterior para señalar las afectaciones de mayor incidencia en la ciudad para la planificación y toma de decisiones y análisis respectivo en los temas por los cuales se queja con mayor frecuencia la ciudadanía en el Distrito Capital.</w:t>
      </w:r>
    </w:p>
    <w:p w14:paraId="36462452" w14:textId="77777777" w:rsidR="00A67CF8" w:rsidRPr="00753479" w:rsidRDefault="00A67CF8" w:rsidP="00753479">
      <w:pPr>
        <w:ind w:left="720"/>
        <w:rPr>
          <w:rFonts w:cs="Arial"/>
          <w:sz w:val="22"/>
          <w:szCs w:val="22"/>
        </w:rPr>
      </w:pPr>
    </w:p>
    <w:p w14:paraId="3BEC1B75" w14:textId="77777777" w:rsidR="00A67CF8" w:rsidRPr="00753479" w:rsidRDefault="00A67CF8" w:rsidP="00753479">
      <w:pPr>
        <w:rPr>
          <w:rFonts w:cs="Arial"/>
          <w:b/>
          <w:sz w:val="22"/>
          <w:szCs w:val="22"/>
        </w:rPr>
      </w:pPr>
      <w:r w:rsidRPr="00753479">
        <w:rPr>
          <w:rFonts w:cs="Arial"/>
          <w:sz w:val="22"/>
          <w:szCs w:val="22"/>
        </w:rPr>
        <w:t>De los requerimientos recibidos en el área de quejas y reclamos para las vigencias 2012, 2013, 2014 y 2015, se tiene que el mayor número de peticiones, quejas, reclamos y/o solicitudes son de tipo ambiental y están referidos hacia la calidad del recurso que se afecta. De acuerdo a lo anterior, el tema por contaminación atmosférica, con 20.986 registros (49%) representa el primer lugar de PQR´S recibidas para las vigencias 2012, 213, 2014 y 2015 y lo relacionan principalmente con afectación auditiva 62%, lo que lo convierte en la principal afectación de PQR´S ciudadanas para el período en estudio,  afectación del aire 22% y publicidad exterior visual 16%; se evidencia un aumento del 49% del total de peticiones versus el año 2014, en el cual se registró un total de 2.637 PQR´S (46% de participación) para el tema Atmosférico.</w:t>
      </w:r>
    </w:p>
    <w:p w14:paraId="6BE61DC9" w14:textId="77777777" w:rsidR="00A67CF8" w:rsidRPr="00753479" w:rsidRDefault="00A67CF8" w:rsidP="00753479">
      <w:pPr>
        <w:ind w:left="720"/>
        <w:rPr>
          <w:rFonts w:cs="Arial"/>
          <w:b/>
          <w:sz w:val="22"/>
          <w:szCs w:val="22"/>
        </w:rPr>
      </w:pPr>
    </w:p>
    <w:p w14:paraId="76119064" w14:textId="77777777" w:rsidR="00A67CF8" w:rsidRPr="00753479" w:rsidRDefault="00A67CF8" w:rsidP="00753479">
      <w:pPr>
        <w:ind w:left="360"/>
        <w:rPr>
          <w:rFonts w:cs="Arial"/>
          <w:b/>
          <w:sz w:val="22"/>
          <w:szCs w:val="22"/>
        </w:rPr>
      </w:pPr>
      <w:r w:rsidRPr="00753479">
        <w:rPr>
          <w:rFonts w:cs="Arial"/>
          <w:b/>
          <w:sz w:val="22"/>
          <w:szCs w:val="22"/>
        </w:rPr>
        <w:t>Clasificación de los PQR´S de acuerdo al recurso afectado, Vigencia 2012-2015</w:t>
      </w:r>
    </w:p>
    <w:p w14:paraId="1ADD4D95" w14:textId="77777777" w:rsidR="00A67CF8" w:rsidRPr="00753479" w:rsidRDefault="00A67CF8" w:rsidP="00753479">
      <w:pPr>
        <w:ind w:left="720"/>
        <w:rPr>
          <w:rFonts w:cs="Arial"/>
          <w:b/>
          <w:sz w:val="22"/>
          <w:szCs w:val="22"/>
        </w:rPr>
      </w:pP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8"/>
        <w:gridCol w:w="773"/>
        <w:gridCol w:w="1134"/>
        <w:gridCol w:w="992"/>
        <w:gridCol w:w="1134"/>
        <w:gridCol w:w="993"/>
        <w:gridCol w:w="1644"/>
      </w:tblGrid>
      <w:tr w:rsidR="00A67CF8" w:rsidRPr="00753479" w14:paraId="3F36E40C" w14:textId="77777777" w:rsidTr="00A67CF8">
        <w:trPr>
          <w:trHeight w:val="345"/>
          <w:jc w:val="center"/>
        </w:trPr>
        <w:tc>
          <w:tcPr>
            <w:tcW w:w="2008" w:type="dxa"/>
            <w:shd w:val="clear" w:color="auto" w:fill="5B9BD5"/>
            <w:noWrap/>
            <w:vAlign w:val="center"/>
            <w:hideMark/>
          </w:tcPr>
          <w:p w14:paraId="36F60D58"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RECURSO AFECTADO</w:t>
            </w:r>
          </w:p>
        </w:tc>
        <w:tc>
          <w:tcPr>
            <w:tcW w:w="773" w:type="dxa"/>
            <w:shd w:val="clear" w:color="auto" w:fill="5B9BD5"/>
            <w:noWrap/>
            <w:vAlign w:val="center"/>
            <w:hideMark/>
          </w:tcPr>
          <w:p w14:paraId="186AB5FF"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2012</w:t>
            </w:r>
          </w:p>
        </w:tc>
        <w:tc>
          <w:tcPr>
            <w:tcW w:w="1134" w:type="dxa"/>
            <w:shd w:val="clear" w:color="auto" w:fill="5B9BD5"/>
            <w:noWrap/>
            <w:vAlign w:val="center"/>
            <w:hideMark/>
          </w:tcPr>
          <w:p w14:paraId="50D4C6FC"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2013</w:t>
            </w:r>
          </w:p>
        </w:tc>
        <w:tc>
          <w:tcPr>
            <w:tcW w:w="992" w:type="dxa"/>
            <w:shd w:val="clear" w:color="auto" w:fill="5B9BD5"/>
            <w:noWrap/>
            <w:vAlign w:val="center"/>
            <w:hideMark/>
          </w:tcPr>
          <w:p w14:paraId="0DE2991A"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2014</w:t>
            </w:r>
          </w:p>
        </w:tc>
        <w:tc>
          <w:tcPr>
            <w:tcW w:w="1134" w:type="dxa"/>
            <w:shd w:val="clear" w:color="auto" w:fill="5B9BD5"/>
            <w:noWrap/>
            <w:vAlign w:val="center"/>
            <w:hideMark/>
          </w:tcPr>
          <w:p w14:paraId="49182EF8"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2015</w:t>
            </w:r>
          </w:p>
        </w:tc>
        <w:tc>
          <w:tcPr>
            <w:tcW w:w="993" w:type="dxa"/>
            <w:shd w:val="clear" w:color="auto" w:fill="5B9BD5"/>
            <w:noWrap/>
            <w:vAlign w:val="center"/>
            <w:hideMark/>
          </w:tcPr>
          <w:p w14:paraId="3FCEC699"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TOTAL</w:t>
            </w:r>
          </w:p>
        </w:tc>
        <w:tc>
          <w:tcPr>
            <w:tcW w:w="1507" w:type="dxa"/>
            <w:shd w:val="clear" w:color="auto" w:fill="5B9BD5"/>
            <w:noWrap/>
            <w:vAlign w:val="center"/>
            <w:hideMark/>
          </w:tcPr>
          <w:p w14:paraId="7AA5A1A3"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PORCENTAJE</w:t>
            </w:r>
          </w:p>
        </w:tc>
      </w:tr>
      <w:tr w:rsidR="00A67CF8" w:rsidRPr="00753479" w14:paraId="78D886BF" w14:textId="77777777" w:rsidTr="00A67CF8">
        <w:trPr>
          <w:trHeight w:val="156"/>
          <w:jc w:val="center"/>
        </w:trPr>
        <w:tc>
          <w:tcPr>
            <w:tcW w:w="2008" w:type="dxa"/>
            <w:shd w:val="clear" w:color="auto" w:fill="auto"/>
            <w:noWrap/>
            <w:vAlign w:val="bottom"/>
            <w:hideMark/>
          </w:tcPr>
          <w:p w14:paraId="37D787B0" w14:textId="77777777" w:rsidR="00A67CF8" w:rsidRPr="00753479" w:rsidRDefault="00A67CF8" w:rsidP="00753479">
            <w:pPr>
              <w:jc w:val="center"/>
              <w:rPr>
                <w:rFonts w:cs="Arial"/>
                <w:color w:val="000000"/>
                <w:sz w:val="22"/>
                <w:szCs w:val="22"/>
              </w:rPr>
            </w:pPr>
            <w:r w:rsidRPr="00753479">
              <w:rPr>
                <w:rFonts w:cs="Arial"/>
                <w:color w:val="000000"/>
                <w:sz w:val="22"/>
                <w:szCs w:val="22"/>
              </w:rPr>
              <w:t>ATMOSFÉRICO</w:t>
            </w:r>
          </w:p>
        </w:tc>
        <w:tc>
          <w:tcPr>
            <w:tcW w:w="773" w:type="dxa"/>
            <w:shd w:val="clear" w:color="auto" w:fill="auto"/>
            <w:noWrap/>
            <w:vAlign w:val="bottom"/>
            <w:hideMark/>
          </w:tcPr>
          <w:p w14:paraId="627D30EB" w14:textId="77777777" w:rsidR="00A67CF8" w:rsidRPr="00753479" w:rsidRDefault="00A67CF8" w:rsidP="00753479">
            <w:pPr>
              <w:jc w:val="center"/>
              <w:rPr>
                <w:rFonts w:cs="Arial"/>
                <w:color w:val="000000"/>
                <w:sz w:val="22"/>
                <w:szCs w:val="22"/>
              </w:rPr>
            </w:pPr>
            <w:r w:rsidRPr="00753479">
              <w:rPr>
                <w:rFonts w:cs="Arial"/>
                <w:color w:val="000000"/>
                <w:sz w:val="22"/>
                <w:szCs w:val="22"/>
              </w:rPr>
              <w:t>1656</w:t>
            </w:r>
          </w:p>
        </w:tc>
        <w:tc>
          <w:tcPr>
            <w:tcW w:w="1134" w:type="dxa"/>
            <w:shd w:val="clear" w:color="auto" w:fill="auto"/>
            <w:noWrap/>
            <w:vAlign w:val="bottom"/>
            <w:hideMark/>
          </w:tcPr>
          <w:p w14:paraId="77CA9A3C" w14:textId="77777777" w:rsidR="00A67CF8" w:rsidRPr="00753479" w:rsidRDefault="00A67CF8" w:rsidP="00753479">
            <w:pPr>
              <w:jc w:val="center"/>
              <w:rPr>
                <w:rFonts w:cs="Arial"/>
                <w:color w:val="000000"/>
                <w:sz w:val="22"/>
                <w:szCs w:val="22"/>
              </w:rPr>
            </w:pPr>
            <w:r w:rsidRPr="00753479">
              <w:rPr>
                <w:rFonts w:cs="Arial"/>
                <w:color w:val="000000"/>
                <w:sz w:val="22"/>
                <w:szCs w:val="22"/>
              </w:rPr>
              <w:t>4579</w:t>
            </w:r>
          </w:p>
        </w:tc>
        <w:tc>
          <w:tcPr>
            <w:tcW w:w="992" w:type="dxa"/>
            <w:shd w:val="clear" w:color="auto" w:fill="auto"/>
            <w:noWrap/>
            <w:vAlign w:val="bottom"/>
            <w:hideMark/>
          </w:tcPr>
          <w:p w14:paraId="328BDB18" w14:textId="77777777" w:rsidR="00A67CF8" w:rsidRPr="00753479" w:rsidRDefault="00A67CF8" w:rsidP="00753479">
            <w:pPr>
              <w:jc w:val="center"/>
              <w:rPr>
                <w:rFonts w:cs="Arial"/>
                <w:color w:val="000000"/>
                <w:sz w:val="22"/>
                <w:szCs w:val="22"/>
              </w:rPr>
            </w:pPr>
            <w:r w:rsidRPr="00753479">
              <w:rPr>
                <w:rFonts w:cs="Arial"/>
                <w:color w:val="000000"/>
                <w:sz w:val="22"/>
                <w:szCs w:val="22"/>
              </w:rPr>
              <w:t>6849</w:t>
            </w:r>
          </w:p>
        </w:tc>
        <w:tc>
          <w:tcPr>
            <w:tcW w:w="1134" w:type="dxa"/>
            <w:shd w:val="clear" w:color="auto" w:fill="auto"/>
            <w:noWrap/>
            <w:vAlign w:val="bottom"/>
            <w:hideMark/>
          </w:tcPr>
          <w:p w14:paraId="3A6105C1" w14:textId="77777777" w:rsidR="00A67CF8" w:rsidRPr="00753479" w:rsidRDefault="00A67CF8" w:rsidP="00753479">
            <w:pPr>
              <w:jc w:val="center"/>
              <w:rPr>
                <w:rFonts w:cs="Arial"/>
                <w:color w:val="000000"/>
                <w:sz w:val="22"/>
                <w:szCs w:val="22"/>
              </w:rPr>
            </w:pPr>
            <w:r w:rsidRPr="00753479">
              <w:rPr>
                <w:rFonts w:cs="Arial"/>
                <w:color w:val="000000"/>
                <w:sz w:val="22"/>
                <w:szCs w:val="22"/>
              </w:rPr>
              <w:t>7902</w:t>
            </w:r>
          </w:p>
        </w:tc>
        <w:tc>
          <w:tcPr>
            <w:tcW w:w="993" w:type="dxa"/>
            <w:shd w:val="clear" w:color="auto" w:fill="auto"/>
            <w:noWrap/>
            <w:vAlign w:val="bottom"/>
            <w:hideMark/>
          </w:tcPr>
          <w:p w14:paraId="37269561"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20986</w:t>
            </w:r>
          </w:p>
        </w:tc>
        <w:tc>
          <w:tcPr>
            <w:tcW w:w="1507" w:type="dxa"/>
            <w:shd w:val="clear" w:color="auto" w:fill="auto"/>
            <w:noWrap/>
            <w:vAlign w:val="bottom"/>
            <w:hideMark/>
          </w:tcPr>
          <w:p w14:paraId="5E3D8307" w14:textId="77777777" w:rsidR="00A67CF8" w:rsidRPr="00753479" w:rsidRDefault="00A67CF8" w:rsidP="00753479">
            <w:pPr>
              <w:jc w:val="center"/>
              <w:rPr>
                <w:rFonts w:cs="Arial"/>
                <w:color w:val="000000"/>
                <w:sz w:val="22"/>
                <w:szCs w:val="22"/>
              </w:rPr>
            </w:pPr>
            <w:r w:rsidRPr="00753479">
              <w:rPr>
                <w:rFonts w:cs="Arial"/>
                <w:color w:val="000000"/>
                <w:sz w:val="22"/>
                <w:szCs w:val="22"/>
              </w:rPr>
              <w:t>49%</w:t>
            </w:r>
          </w:p>
        </w:tc>
      </w:tr>
      <w:tr w:rsidR="00A67CF8" w:rsidRPr="00753479" w14:paraId="6D7F43F0" w14:textId="77777777" w:rsidTr="00A67CF8">
        <w:trPr>
          <w:trHeight w:val="102"/>
          <w:jc w:val="center"/>
        </w:trPr>
        <w:tc>
          <w:tcPr>
            <w:tcW w:w="2008" w:type="dxa"/>
            <w:shd w:val="clear" w:color="auto" w:fill="auto"/>
            <w:noWrap/>
            <w:vAlign w:val="bottom"/>
            <w:hideMark/>
          </w:tcPr>
          <w:p w14:paraId="25B63A1C" w14:textId="77777777" w:rsidR="00A67CF8" w:rsidRPr="00753479" w:rsidRDefault="00A67CF8" w:rsidP="00753479">
            <w:pPr>
              <w:jc w:val="center"/>
              <w:rPr>
                <w:rFonts w:cs="Arial"/>
                <w:color w:val="000000"/>
                <w:sz w:val="22"/>
                <w:szCs w:val="22"/>
              </w:rPr>
            </w:pPr>
            <w:r w:rsidRPr="00753479">
              <w:rPr>
                <w:rFonts w:cs="Arial"/>
                <w:color w:val="000000"/>
                <w:sz w:val="22"/>
                <w:szCs w:val="22"/>
              </w:rPr>
              <w:t>FORESTAL</w:t>
            </w:r>
          </w:p>
        </w:tc>
        <w:tc>
          <w:tcPr>
            <w:tcW w:w="773" w:type="dxa"/>
            <w:shd w:val="clear" w:color="auto" w:fill="auto"/>
            <w:noWrap/>
            <w:vAlign w:val="bottom"/>
            <w:hideMark/>
          </w:tcPr>
          <w:p w14:paraId="5AE00D3A" w14:textId="77777777" w:rsidR="00A67CF8" w:rsidRPr="00753479" w:rsidRDefault="00A67CF8" w:rsidP="00753479">
            <w:pPr>
              <w:jc w:val="center"/>
              <w:rPr>
                <w:rFonts w:cs="Arial"/>
                <w:color w:val="000000"/>
                <w:sz w:val="22"/>
                <w:szCs w:val="22"/>
              </w:rPr>
            </w:pPr>
            <w:r w:rsidRPr="00753479">
              <w:rPr>
                <w:rFonts w:cs="Arial"/>
                <w:color w:val="000000"/>
                <w:sz w:val="22"/>
                <w:szCs w:val="22"/>
              </w:rPr>
              <w:t>1122</w:t>
            </w:r>
          </w:p>
        </w:tc>
        <w:tc>
          <w:tcPr>
            <w:tcW w:w="1134" w:type="dxa"/>
            <w:shd w:val="clear" w:color="auto" w:fill="auto"/>
            <w:noWrap/>
            <w:vAlign w:val="bottom"/>
            <w:hideMark/>
          </w:tcPr>
          <w:p w14:paraId="606847BB" w14:textId="77777777" w:rsidR="00A67CF8" w:rsidRPr="00753479" w:rsidRDefault="00A67CF8" w:rsidP="00753479">
            <w:pPr>
              <w:jc w:val="center"/>
              <w:rPr>
                <w:rFonts w:cs="Arial"/>
                <w:color w:val="000000"/>
                <w:sz w:val="22"/>
                <w:szCs w:val="22"/>
              </w:rPr>
            </w:pPr>
            <w:r w:rsidRPr="00753479">
              <w:rPr>
                <w:rFonts w:cs="Arial"/>
                <w:color w:val="000000"/>
                <w:sz w:val="22"/>
                <w:szCs w:val="22"/>
              </w:rPr>
              <w:t>3035</w:t>
            </w:r>
          </w:p>
        </w:tc>
        <w:tc>
          <w:tcPr>
            <w:tcW w:w="992" w:type="dxa"/>
            <w:shd w:val="clear" w:color="auto" w:fill="auto"/>
            <w:noWrap/>
            <w:vAlign w:val="bottom"/>
            <w:hideMark/>
          </w:tcPr>
          <w:p w14:paraId="1B94ACB9" w14:textId="77777777" w:rsidR="00A67CF8" w:rsidRPr="00753479" w:rsidRDefault="00A67CF8" w:rsidP="00753479">
            <w:pPr>
              <w:jc w:val="center"/>
              <w:rPr>
                <w:rFonts w:cs="Arial"/>
                <w:color w:val="000000"/>
                <w:sz w:val="22"/>
                <w:szCs w:val="22"/>
              </w:rPr>
            </w:pPr>
            <w:r w:rsidRPr="00753479">
              <w:rPr>
                <w:rFonts w:cs="Arial"/>
                <w:color w:val="000000"/>
                <w:sz w:val="22"/>
                <w:szCs w:val="22"/>
              </w:rPr>
              <w:t>3725</w:t>
            </w:r>
          </w:p>
        </w:tc>
        <w:tc>
          <w:tcPr>
            <w:tcW w:w="1134" w:type="dxa"/>
            <w:shd w:val="clear" w:color="auto" w:fill="auto"/>
            <w:noWrap/>
            <w:vAlign w:val="bottom"/>
            <w:hideMark/>
          </w:tcPr>
          <w:p w14:paraId="31B2FC3E" w14:textId="77777777" w:rsidR="00A67CF8" w:rsidRPr="00753479" w:rsidRDefault="00A67CF8" w:rsidP="00753479">
            <w:pPr>
              <w:jc w:val="center"/>
              <w:rPr>
                <w:rFonts w:cs="Arial"/>
                <w:color w:val="000000"/>
                <w:sz w:val="22"/>
                <w:szCs w:val="22"/>
              </w:rPr>
            </w:pPr>
            <w:r w:rsidRPr="00753479">
              <w:rPr>
                <w:rFonts w:cs="Arial"/>
                <w:color w:val="000000"/>
                <w:sz w:val="22"/>
                <w:szCs w:val="22"/>
              </w:rPr>
              <w:t>4258</w:t>
            </w:r>
          </w:p>
        </w:tc>
        <w:tc>
          <w:tcPr>
            <w:tcW w:w="993" w:type="dxa"/>
            <w:shd w:val="clear" w:color="auto" w:fill="auto"/>
            <w:noWrap/>
            <w:vAlign w:val="bottom"/>
            <w:hideMark/>
          </w:tcPr>
          <w:p w14:paraId="3A83917E"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12140</w:t>
            </w:r>
          </w:p>
        </w:tc>
        <w:tc>
          <w:tcPr>
            <w:tcW w:w="1507" w:type="dxa"/>
            <w:shd w:val="clear" w:color="auto" w:fill="auto"/>
            <w:noWrap/>
            <w:vAlign w:val="bottom"/>
            <w:hideMark/>
          </w:tcPr>
          <w:p w14:paraId="647166BD" w14:textId="77777777" w:rsidR="00A67CF8" w:rsidRPr="00753479" w:rsidRDefault="00A67CF8" w:rsidP="00753479">
            <w:pPr>
              <w:jc w:val="center"/>
              <w:rPr>
                <w:rFonts w:cs="Arial"/>
                <w:color w:val="000000"/>
                <w:sz w:val="22"/>
                <w:szCs w:val="22"/>
              </w:rPr>
            </w:pPr>
            <w:r w:rsidRPr="00753479">
              <w:rPr>
                <w:rFonts w:cs="Arial"/>
                <w:color w:val="000000"/>
                <w:sz w:val="22"/>
                <w:szCs w:val="22"/>
              </w:rPr>
              <w:t>28%</w:t>
            </w:r>
          </w:p>
        </w:tc>
      </w:tr>
      <w:tr w:rsidR="00A67CF8" w:rsidRPr="00753479" w14:paraId="78A3A973" w14:textId="77777777" w:rsidTr="00A67CF8">
        <w:trPr>
          <w:trHeight w:val="61"/>
          <w:jc w:val="center"/>
        </w:trPr>
        <w:tc>
          <w:tcPr>
            <w:tcW w:w="2008" w:type="dxa"/>
            <w:shd w:val="clear" w:color="auto" w:fill="auto"/>
            <w:noWrap/>
            <w:vAlign w:val="bottom"/>
            <w:hideMark/>
          </w:tcPr>
          <w:p w14:paraId="465E41E0" w14:textId="77777777" w:rsidR="00A67CF8" w:rsidRPr="00753479" w:rsidRDefault="00A67CF8" w:rsidP="00753479">
            <w:pPr>
              <w:jc w:val="center"/>
              <w:rPr>
                <w:rFonts w:cs="Arial"/>
                <w:color w:val="000000"/>
                <w:sz w:val="22"/>
                <w:szCs w:val="22"/>
              </w:rPr>
            </w:pPr>
            <w:r w:rsidRPr="00753479">
              <w:rPr>
                <w:rFonts w:cs="Arial"/>
                <w:color w:val="000000"/>
                <w:sz w:val="22"/>
                <w:szCs w:val="22"/>
              </w:rPr>
              <w:t>HÍDRICO</w:t>
            </w:r>
          </w:p>
        </w:tc>
        <w:tc>
          <w:tcPr>
            <w:tcW w:w="773" w:type="dxa"/>
            <w:shd w:val="clear" w:color="auto" w:fill="auto"/>
            <w:noWrap/>
            <w:vAlign w:val="bottom"/>
            <w:hideMark/>
          </w:tcPr>
          <w:p w14:paraId="29121999" w14:textId="77777777" w:rsidR="00A67CF8" w:rsidRPr="00753479" w:rsidRDefault="00A67CF8" w:rsidP="00753479">
            <w:pPr>
              <w:jc w:val="center"/>
              <w:rPr>
                <w:rFonts w:cs="Arial"/>
                <w:color w:val="000000"/>
                <w:sz w:val="22"/>
                <w:szCs w:val="22"/>
              </w:rPr>
            </w:pPr>
            <w:r w:rsidRPr="00753479">
              <w:rPr>
                <w:rFonts w:cs="Arial"/>
                <w:color w:val="000000"/>
                <w:sz w:val="22"/>
                <w:szCs w:val="22"/>
              </w:rPr>
              <w:t>217</w:t>
            </w:r>
          </w:p>
        </w:tc>
        <w:tc>
          <w:tcPr>
            <w:tcW w:w="1134" w:type="dxa"/>
            <w:shd w:val="clear" w:color="auto" w:fill="auto"/>
            <w:noWrap/>
            <w:vAlign w:val="bottom"/>
            <w:hideMark/>
          </w:tcPr>
          <w:p w14:paraId="366CD9A6" w14:textId="77777777" w:rsidR="00A67CF8" w:rsidRPr="00753479" w:rsidRDefault="00A67CF8" w:rsidP="00753479">
            <w:pPr>
              <w:jc w:val="center"/>
              <w:rPr>
                <w:rFonts w:cs="Arial"/>
                <w:color w:val="000000"/>
                <w:sz w:val="22"/>
                <w:szCs w:val="22"/>
              </w:rPr>
            </w:pPr>
            <w:r w:rsidRPr="00753479">
              <w:rPr>
                <w:rFonts w:cs="Arial"/>
                <w:color w:val="000000"/>
                <w:sz w:val="22"/>
                <w:szCs w:val="22"/>
              </w:rPr>
              <w:t>900</w:t>
            </w:r>
          </w:p>
        </w:tc>
        <w:tc>
          <w:tcPr>
            <w:tcW w:w="992" w:type="dxa"/>
            <w:shd w:val="clear" w:color="auto" w:fill="auto"/>
            <w:noWrap/>
            <w:vAlign w:val="bottom"/>
            <w:hideMark/>
          </w:tcPr>
          <w:p w14:paraId="08E691B2" w14:textId="77777777" w:rsidR="00A67CF8" w:rsidRPr="00753479" w:rsidRDefault="00A67CF8" w:rsidP="00753479">
            <w:pPr>
              <w:jc w:val="center"/>
              <w:rPr>
                <w:rFonts w:cs="Arial"/>
                <w:color w:val="000000"/>
                <w:sz w:val="22"/>
                <w:szCs w:val="22"/>
              </w:rPr>
            </w:pPr>
            <w:r w:rsidRPr="00753479">
              <w:rPr>
                <w:rFonts w:cs="Arial"/>
                <w:color w:val="000000"/>
                <w:sz w:val="22"/>
                <w:szCs w:val="22"/>
              </w:rPr>
              <w:t>1038</w:t>
            </w:r>
          </w:p>
        </w:tc>
        <w:tc>
          <w:tcPr>
            <w:tcW w:w="1134" w:type="dxa"/>
            <w:shd w:val="clear" w:color="auto" w:fill="auto"/>
            <w:noWrap/>
            <w:vAlign w:val="bottom"/>
            <w:hideMark/>
          </w:tcPr>
          <w:p w14:paraId="10700BB8" w14:textId="77777777" w:rsidR="00A67CF8" w:rsidRPr="00753479" w:rsidRDefault="00A67CF8" w:rsidP="00753479">
            <w:pPr>
              <w:jc w:val="center"/>
              <w:rPr>
                <w:rFonts w:cs="Arial"/>
                <w:color w:val="000000"/>
                <w:sz w:val="22"/>
                <w:szCs w:val="22"/>
              </w:rPr>
            </w:pPr>
            <w:r w:rsidRPr="00753479">
              <w:rPr>
                <w:rFonts w:cs="Arial"/>
                <w:color w:val="000000"/>
                <w:sz w:val="22"/>
                <w:szCs w:val="22"/>
              </w:rPr>
              <w:t>1240</w:t>
            </w:r>
          </w:p>
        </w:tc>
        <w:tc>
          <w:tcPr>
            <w:tcW w:w="993" w:type="dxa"/>
            <w:shd w:val="clear" w:color="auto" w:fill="auto"/>
            <w:noWrap/>
            <w:vAlign w:val="bottom"/>
            <w:hideMark/>
          </w:tcPr>
          <w:p w14:paraId="357E5235"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3395</w:t>
            </w:r>
          </w:p>
        </w:tc>
        <w:tc>
          <w:tcPr>
            <w:tcW w:w="1507" w:type="dxa"/>
            <w:shd w:val="clear" w:color="auto" w:fill="auto"/>
            <w:noWrap/>
            <w:vAlign w:val="bottom"/>
            <w:hideMark/>
          </w:tcPr>
          <w:p w14:paraId="4A249637" w14:textId="77777777" w:rsidR="00A67CF8" w:rsidRPr="00753479" w:rsidRDefault="00A67CF8" w:rsidP="00753479">
            <w:pPr>
              <w:jc w:val="center"/>
              <w:rPr>
                <w:rFonts w:cs="Arial"/>
                <w:color w:val="000000"/>
                <w:sz w:val="22"/>
                <w:szCs w:val="22"/>
              </w:rPr>
            </w:pPr>
            <w:r w:rsidRPr="00753479">
              <w:rPr>
                <w:rFonts w:cs="Arial"/>
                <w:color w:val="000000"/>
                <w:sz w:val="22"/>
                <w:szCs w:val="22"/>
              </w:rPr>
              <w:t>8%</w:t>
            </w:r>
          </w:p>
        </w:tc>
      </w:tr>
      <w:tr w:rsidR="00A67CF8" w:rsidRPr="00753479" w14:paraId="466D3C66" w14:textId="77777777" w:rsidTr="00A67CF8">
        <w:trPr>
          <w:trHeight w:val="136"/>
          <w:jc w:val="center"/>
        </w:trPr>
        <w:tc>
          <w:tcPr>
            <w:tcW w:w="2008" w:type="dxa"/>
            <w:shd w:val="clear" w:color="auto" w:fill="auto"/>
            <w:noWrap/>
            <w:vAlign w:val="bottom"/>
            <w:hideMark/>
          </w:tcPr>
          <w:p w14:paraId="39A88914" w14:textId="77777777" w:rsidR="00A67CF8" w:rsidRPr="00753479" w:rsidRDefault="00A67CF8" w:rsidP="00753479">
            <w:pPr>
              <w:jc w:val="center"/>
              <w:rPr>
                <w:rFonts w:cs="Arial"/>
                <w:color w:val="000000"/>
                <w:sz w:val="22"/>
                <w:szCs w:val="22"/>
              </w:rPr>
            </w:pPr>
            <w:r w:rsidRPr="00753479">
              <w:rPr>
                <w:rFonts w:cs="Arial"/>
                <w:color w:val="000000"/>
                <w:sz w:val="22"/>
                <w:szCs w:val="22"/>
              </w:rPr>
              <w:t>SECTOR PÚBLICO</w:t>
            </w:r>
          </w:p>
        </w:tc>
        <w:tc>
          <w:tcPr>
            <w:tcW w:w="773" w:type="dxa"/>
            <w:shd w:val="clear" w:color="auto" w:fill="auto"/>
            <w:noWrap/>
            <w:vAlign w:val="bottom"/>
            <w:hideMark/>
          </w:tcPr>
          <w:p w14:paraId="119F981D" w14:textId="77777777" w:rsidR="00A67CF8" w:rsidRPr="00753479" w:rsidRDefault="00A67CF8" w:rsidP="00753479">
            <w:pPr>
              <w:jc w:val="center"/>
              <w:rPr>
                <w:rFonts w:cs="Arial"/>
                <w:color w:val="000000"/>
                <w:sz w:val="22"/>
                <w:szCs w:val="22"/>
              </w:rPr>
            </w:pPr>
            <w:r w:rsidRPr="00753479">
              <w:rPr>
                <w:rFonts w:cs="Arial"/>
                <w:color w:val="000000"/>
                <w:sz w:val="22"/>
                <w:szCs w:val="22"/>
              </w:rPr>
              <w:t>146</w:t>
            </w:r>
          </w:p>
        </w:tc>
        <w:tc>
          <w:tcPr>
            <w:tcW w:w="1134" w:type="dxa"/>
            <w:shd w:val="clear" w:color="auto" w:fill="auto"/>
            <w:noWrap/>
            <w:vAlign w:val="bottom"/>
            <w:hideMark/>
          </w:tcPr>
          <w:p w14:paraId="329B4DD4" w14:textId="77777777" w:rsidR="00A67CF8" w:rsidRPr="00753479" w:rsidRDefault="00A67CF8" w:rsidP="00753479">
            <w:pPr>
              <w:jc w:val="center"/>
              <w:rPr>
                <w:rFonts w:cs="Arial"/>
                <w:color w:val="000000"/>
                <w:sz w:val="22"/>
                <w:szCs w:val="22"/>
              </w:rPr>
            </w:pPr>
            <w:r w:rsidRPr="00753479">
              <w:rPr>
                <w:rFonts w:cs="Arial"/>
                <w:color w:val="000000"/>
                <w:sz w:val="22"/>
                <w:szCs w:val="22"/>
              </w:rPr>
              <w:t>587</w:t>
            </w:r>
          </w:p>
        </w:tc>
        <w:tc>
          <w:tcPr>
            <w:tcW w:w="992" w:type="dxa"/>
            <w:shd w:val="clear" w:color="auto" w:fill="auto"/>
            <w:noWrap/>
            <w:vAlign w:val="bottom"/>
            <w:hideMark/>
          </w:tcPr>
          <w:p w14:paraId="0B0587D3" w14:textId="77777777" w:rsidR="00A67CF8" w:rsidRPr="00753479" w:rsidRDefault="00A67CF8" w:rsidP="00753479">
            <w:pPr>
              <w:jc w:val="center"/>
              <w:rPr>
                <w:rFonts w:cs="Arial"/>
                <w:color w:val="000000"/>
                <w:sz w:val="22"/>
                <w:szCs w:val="22"/>
              </w:rPr>
            </w:pPr>
            <w:r w:rsidRPr="00753479">
              <w:rPr>
                <w:rFonts w:cs="Arial"/>
                <w:color w:val="000000"/>
                <w:sz w:val="22"/>
                <w:szCs w:val="22"/>
              </w:rPr>
              <w:t>851</w:t>
            </w:r>
          </w:p>
        </w:tc>
        <w:tc>
          <w:tcPr>
            <w:tcW w:w="1134" w:type="dxa"/>
            <w:shd w:val="clear" w:color="auto" w:fill="auto"/>
            <w:noWrap/>
            <w:vAlign w:val="bottom"/>
            <w:hideMark/>
          </w:tcPr>
          <w:p w14:paraId="6E3859E7" w14:textId="77777777" w:rsidR="00A67CF8" w:rsidRPr="00753479" w:rsidRDefault="00A67CF8" w:rsidP="00753479">
            <w:pPr>
              <w:jc w:val="center"/>
              <w:rPr>
                <w:rFonts w:cs="Arial"/>
                <w:color w:val="000000"/>
                <w:sz w:val="22"/>
                <w:szCs w:val="22"/>
              </w:rPr>
            </w:pPr>
            <w:r w:rsidRPr="00753479">
              <w:rPr>
                <w:rFonts w:cs="Arial"/>
                <w:color w:val="000000"/>
                <w:sz w:val="22"/>
                <w:szCs w:val="22"/>
              </w:rPr>
              <w:t>970</w:t>
            </w:r>
          </w:p>
        </w:tc>
        <w:tc>
          <w:tcPr>
            <w:tcW w:w="993" w:type="dxa"/>
            <w:shd w:val="clear" w:color="auto" w:fill="auto"/>
            <w:noWrap/>
            <w:vAlign w:val="bottom"/>
            <w:hideMark/>
          </w:tcPr>
          <w:p w14:paraId="02DDF23A"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2554</w:t>
            </w:r>
          </w:p>
        </w:tc>
        <w:tc>
          <w:tcPr>
            <w:tcW w:w="1507" w:type="dxa"/>
            <w:shd w:val="clear" w:color="auto" w:fill="auto"/>
            <w:noWrap/>
            <w:vAlign w:val="bottom"/>
            <w:hideMark/>
          </w:tcPr>
          <w:p w14:paraId="17A23F90" w14:textId="77777777" w:rsidR="00A67CF8" w:rsidRPr="00753479" w:rsidRDefault="00A67CF8" w:rsidP="00753479">
            <w:pPr>
              <w:jc w:val="center"/>
              <w:rPr>
                <w:rFonts w:cs="Arial"/>
                <w:color w:val="000000"/>
                <w:sz w:val="22"/>
                <w:szCs w:val="22"/>
              </w:rPr>
            </w:pPr>
            <w:r w:rsidRPr="00753479">
              <w:rPr>
                <w:rFonts w:cs="Arial"/>
                <w:color w:val="000000"/>
                <w:sz w:val="22"/>
                <w:szCs w:val="22"/>
              </w:rPr>
              <w:t>6%</w:t>
            </w:r>
          </w:p>
        </w:tc>
      </w:tr>
      <w:tr w:rsidR="00A67CF8" w:rsidRPr="00753479" w14:paraId="4A8B6BC7" w14:textId="77777777" w:rsidTr="00A67CF8">
        <w:trPr>
          <w:trHeight w:val="60"/>
          <w:jc w:val="center"/>
        </w:trPr>
        <w:tc>
          <w:tcPr>
            <w:tcW w:w="2008" w:type="dxa"/>
            <w:shd w:val="clear" w:color="auto" w:fill="auto"/>
            <w:noWrap/>
            <w:vAlign w:val="bottom"/>
            <w:hideMark/>
          </w:tcPr>
          <w:p w14:paraId="67B2F1AA" w14:textId="77777777" w:rsidR="00A67CF8" w:rsidRPr="00753479" w:rsidRDefault="00A67CF8" w:rsidP="00753479">
            <w:pPr>
              <w:jc w:val="center"/>
              <w:rPr>
                <w:rFonts w:cs="Arial"/>
                <w:color w:val="000000"/>
                <w:sz w:val="22"/>
                <w:szCs w:val="22"/>
              </w:rPr>
            </w:pPr>
            <w:r w:rsidRPr="00753479">
              <w:rPr>
                <w:rFonts w:cs="Arial"/>
                <w:color w:val="000000"/>
                <w:sz w:val="22"/>
                <w:szCs w:val="22"/>
              </w:rPr>
              <w:t>FAUNA</w:t>
            </w:r>
          </w:p>
        </w:tc>
        <w:tc>
          <w:tcPr>
            <w:tcW w:w="773" w:type="dxa"/>
            <w:shd w:val="clear" w:color="auto" w:fill="auto"/>
            <w:noWrap/>
            <w:vAlign w:val="bottom"/>
            <w:hideMark/>
          </w:tcPr>
          <w:p w14:paraId="56EDF414" w14:textId="77777777" w:rsidR="00A67CF8" w:rsidRPr="00753479" w:rsidRDefault="00A67CF8" w:rsidP="00753479">
            <w:pPr>
              <w:jc w:val="center"/>
              <w:rPr>
                <w:rFonts w:cs="Arial"/>
                <w:color w:val="000000"/>
                <w:sz w:val="22"/>
                <w:szCs w:val="22"/>
              </w:rPr>
            </w:pPr>
            <w:r w:rsidRPr="00753479">
              <w:rPr>
                <w:rFonts w:cs="Arial"/>
                <w:color w:val="000000"/>
                <w:sz w:val="22"/>
                <w:szCs w:val="22"/>
              </w:rPr>
              <w:t>51</w:t>
            </w:r>
          </w:p>
        </w:tc>
        <w:tc>
          <w:tcPr>
            <w:tcW w:w="1134" w:type="dxa"/>
            <w:shd w:val="clear" w:color="auto" w:fill="auto"/>
            <w:noWrap/>
            <w:vAlign w:val="bottom"/>
            <w:hideMark/>
          </w:tcPr>
          <w:p w14:paraId="01B97DA2" w14:textId="77777777" w:rsidR="00A67CF8" w:rsidRPr="00753479" w:rsidRDefault="00A67CF8" w:rsidP="00753479">
            <w:pPr>
              <w:jc w:val="center"/>
              <w:rPr>
                <w:rFonts w:cs="Arial"/>
                <w:color w:val="000000"/>
                <w:sz w:val="22"/>
                <w:szCs w:val="22"/>
              </w:rPr>
            </w:pPr>
            <w:r w:rsidRPr="00753479">
              <w:rPr>
                <w:rFonts w:cs="Arial"/>
                <w:color w:val="000000"/>
                <w:sz w:val="22"/>
                <w:szCs w:val="22"/>
              </w:rPr>
              <w:t>135</w:t>
            </w:r>
          </w:p>
        </w:tc>
        <w:tc>
          <w:tcPr>
            <w:tcW w:w="992" w:type="dxa"/>
            <w:shd w:val="clear" w:color="auto" w:fill="auto"/>
            <w:noWrap/>
            <w:vAlign w:val="bottom"/>
            <w:hideMark/>
          </w:tcPr>
          <w:p w14:paraId="44156593" w14:textId="77777777" w:rsidR="00A67CF8" w:rsidRPr="00753479" w:rsidRDefault="00A67CF8" w:rsidP="00753479">
            <w:pPr>
              <w:jc w:val="center"/>
              <w:rPr>
                <w:rFonts w:cs="Arial"/>
                <w:color w:val="000000"/>
                <w:sz w:val="22"/>
                <w:szCs w:val="22"/>
              </w:rPr>
            </w:pPr>
            <w:r w:rsidRPr="00753479">
              <w:rPr>
                <w:rFonts w:cs="Arial"/>
                <w:color w:val="000000"/>
                <w:sz w:val="22"/>
                <w:szCs w:val="22"/>
              </w:rPr>
              <w:t>248</w:t>
            </w:r>
          </w:p>
        </w:tc>
        <w:tc>
          <w:tcPr>
            <w:tcW w:w="1134" w:type="dxa"/>
            <w:shd w:val="clear" w:color="auto" w:fill="auto"/>
            <w:noWrap/>
            <w:vAlign w:val="bottom"/>
            <w:hideMark/>
          </w:tcPr>
          <w:p w14:paraId="03E69B50" w14:textId="77777777" w:rsidR="00A67CF8" w:rsidRPr="00753479" w:rsidRDefault="00A67CF8" w:rsidP="00753479">
            <w:pPr>
              <w:jc w:val="center"/>
              <w:rPr>
                <w:rFonts w:cs="Arial"/>
                <w:color w:val="000000"/>
                <w:sz w:val="22"/>
                <w:szCs w:val="22"/>
              </w:rPr>
            </w:pPr>
            <w:r w:rsidRPr="00753479">
              <w:rPr>
                <w:rFonts w:cs="Arial"/>
                <w:color w:val="000000"/>
                <w:sz w:val="22"/>
                <w:szCs w:val="22"/>
              </w:rPr>
              <w:t>168</w:t>
            </w:r>
          </w:p>
        </w:tc>
        <w:tc>
          <w:tcPr>
            <w:tcW w:w="993" w:type="dxa"/>
            <w:shd w:val="clear" w:color="auto" w:fill="auto"/>
            <w:noWrap/>
            <w:vAlign w:val="bottom"/>
            <w:hideMark/>
          </w:tcPr>
          <w:p w14:paraId="40E10D8D"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602</w:t>
            </w:r>
          </w:p>
        </w:tc>
        <w:tc>
          <w:tcPr>
            <w:tcW w:w="1507" w:type="dxa"/>
            <w:shd w:val="clear" w:color="auto" w:fill="auto"/>
            <w:noWrap/>
            <w:vAlign w:val="bottom"/>
            <w:hideMark/>
          </w:tcPr>
          <w:p w14:paraId="14D1AAA0" w14:textId="77777777" w:rsidR="00A67CF8" w:rsidRPr="00753479" w:rsidRDefault="00A67CF8" w:rsidP="00753479">
            <w:pPr>
              <w:jc w:val="center"/>
              <w:rPr>
                <w:rFonts w:cs="Arial"/>
                <w:color w:val="000000"/>
                <w:sz w:val="22"/>
                <w:szCs w:val="22"/>
              </w:rPr>
            </w:pPr>
            <w:r w:rsidRPr="00753479">
              <w:rPr>
                <w:rFonts w:cs="Arial"/>
                <w:color w:val="000000"/>
                <w:sz w:val="22"/>
                <w:szCs w:val="22"/>
              </w:rPr>
              <w:t>1%</w:t>
            </w:r>
          </w:p>
        </w:tc>
      </w:tr>
      <w:tr w:rsidR="00A67CF8" w:rsidRPr="00753479" w14:paraId="7C3486A0" w14:textId="77777777" w:rsidTr="00A67CF8">
        <w:trPr>
          <w:trHeight w:val="60"/>
          <w:jc w:val="center"/>
        </w:trPr>
        <w:tc>
          <w:tcPr>
            <w:tcW w:w="2008" w:type="dxa"/>
            <w:shd w:val="clear" w:color="auto" w:fill="auto"/>
            <w:noWrap/>
            <w:vAlign w:val="bottom"/>
            <w:hideMark/>
          </w:tcPr>
          <w:p w14:paraId="61B29F36" w14:textId="77777777" w:rsidR="00A67CF8" w:rsidRPr="00753479" w:rsidRDefault="00A67CF8" w:rsidP="00753479">
            <w:pPr>
              <w:jc w:val="center"/>
              <w:rPr>
                <w:rFonts w:cs="Arial"/>
                <w:color w:val="000000"/>
                <w:sz w:val="22"/>
                <w:szCs w:val="22"/>
              </w:rPr>
            </w:pPr>
            <w:r w:rsidRPr="00753479">
              <w:rPr>
                <w:rFonts w:cs="Arial"/>
                <w:color w:val="000000"/>
                <w:sz w:val="22"/>
                <w:szCs w:val="22"/>
              </w:rPr>
              <w:t>ECOSISTEMAS</w:t>
            </w:r>
          </w:p>
        </w:tc>
        <w:tc>
          <w:tcPr>
            <w:tcW w:w="773" w:type="dxa"/>
            <w:shd w:val="clear" w:color="auto" w:fill="auto"/>
            <w:noWrap/>
            <w:vAlign w:val="bottom"/>
            <w:hideMark/>
          </w:tcPr>
          <w:p w14:paraId="1C92C65E" w14:textId="77777777" w:rsidR="00A67CF8" w:rsidRPr="00753479" w:rsidRDefault="00A67CF8" w:rsidP="00753479">
            <w:pPr>
              <w:jc w:val="center"/>
              <w:rPr>
                <w:rFonts w:cs="Arial"/>
                <w:color w:val="000000"/>
                <w:sz w:val="22"/>
                <w:szCs w:val="22"/>
              </w:rPr>
            </w:pPr>
            <w:r w:rsidRPr="00753479">
              <w:rPr>
                <w:rFonts w:cs="Arial"/>
                <w:color w:val="000000"/>
                <w:sz w:val="22"/>
                <w:szCs w:val="22"/>
              </w:rPr>
              <w:t>58</w:t>
            </w:r>
          </w:p>
        </w:tc>
        <w:tc>
          <w:tcPr>
            <w:tcW w:w="1134" w:type="dxa"/>
            <w:shd w:val="clear" w:color="auto" w:fill="auto"/>
            <w:noWrap/>
            <w:vAlign w:val="bottom"/>
            <w:hideMark/>
          </w:tcPr>
          <w:p w14:paraId="45D0BF44" w14:textId="77777777" w:rsidR="00A67CF8" w:rsidRPr="00753479" w:rsidRDefault="00A67CF8" w:rsidP="00753479">
            <w:pPr>
              <w:jc w:val="center"/>
              <w:rPr>
                <w:rFonts w:cs="Arial"/>
                <w:color w:val="000000"/>
                <w:sz w:val="22"/>
                <w:szCs w:val="22"/>
              </w:rPr>
            </w:pPr>
            <w:r w:rsidRPr="00753479">
              <w:rPr>
                <w:rFonts w:cs="Arial"/>
                <w:color w:val="000000"/>
                <w:sz w:val="22"/>
                <w:szCs w:val="22"/>
              </w:rPr>
              <w:t>168</w:t>
            </w:r>
          </w:p>
        </w:tc>
        <w:tc>
          <w:tcPr>
            <w:tcW w:w="992" w:type="dxa"/>
            <w:shd w:val="clear" w:color="auto" w:fill="auto"/>
            <w:noWrap/>
            <w:vAlign w:val="bottom"/>
            <w:hideMark/>
          </w:tcPr>
          <w:p w14:paraId="7446799A" w14:textId="77777777" w:rsidR="00A67CF8" w:rsidRPr="00753479" w:rsidRDefault="00A67CF8" w:rsidP="00753479">
            <w:pPr>
              <w:jc w:val="center"/>
              <w:rPr>
                <w:rFonts w:cs="Arial"/>
                <w:color w:val="000000"/>
                <w:sz w:val="22"/>
                <w:szCs w:val="22"/>
              </w:rPr>
            </w:pPr>
            <w:r w:rsidRPr="00753479">
              <w:rPr>
                <w:rFonts w:cs="Arial"/>
                <w:color w:val="000000"/>
                <w:sz w:val="22"/>
                <w:szCs w:val="22"/>
              </w:rPr>
              <w:t>191</w:t>
            </w:r>
          </w:p>
        </w:tc>
        <w:tc>
          <w:tcPr>
            <w:tcW w:w="1134" w:type="dxa"/>
            <w:shd w:val="clear" w:color="auto" w:fill="auto"/>
            <w:noWrap/>
            <w:vAlign w:val="bottom"/>
            <w:hideMark/>
          </w:tcPr>
          <w:p w14:paraId="4EB40A59" w14:textId="77777777" w:rsidR="00A67CF8" w:rsidRPr="00753479" w:rsidRDefault="00A67CF8" w:rsidP="00753479">
            <w:pPr>
              <w:jc w:val="center"/>
              <w:rPr>
                <w:rFonts w:cs="Arial"/>
                <w:color w:val="000000"/>
                <w:sz w:val="22"/>
                <w:szCs w:val="22"/>
              </w:rPr>
            </w:pPr>
            <w:r w:rsidRPr="00753479">
              <w:rPr>
                <w:rFonts w:cs="Arial"/>
                <w:color w:val="000000"/>
                <w:sz w:val="22"/>
                <w:szCs w:val="22"/>
              </w:rPr>
              <w:t>194</w:t>
            </w:r>
          </w:p>
        </w:tc>
        <w:tc>
          <w:tcPr>
            <w:tcW w:w="993" w:type="dxa"/>
            <w:shd w:val="clear" w:color="auto" w:fill="auto"/>
            <w:noWrap/>
            <w:vAlign w:val="bottom"/>
            <w:hideMark/>
          </w:tcPr>
          <w:p w14:paraId="6BFDC67B"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611</w:t>
            </w:r>
          </w:p>
        </w:tc>
        <w:tc>
          <w:tcPr>
            <w:tcW w:w="1507" w:type="dxa"/>
            <w:shd w:val="clear" w:color="auto" w:fill="auto"/>
            <w:noWrap/>
            <w:vAlign w:val="bottom"/>
            <w:hideMark/>
          </w:tcPr>
          <w:p w14:paraId="01B447D6" w14:textId="77777777" w:rsidR="00A67CF8" w:rsidRPr="00753479" w:rsidRDefault="00A67CF8" w:rsidP="00753479">
            <w:pPr>
              <w:jc w:val="center"/>
              <w:rPr>
                <w:rFonts w:cs="Arial"/>
                <w:color w:val="000000"/>
                <w:sz w:val="22"/>
                <w:szCs w:val="22"/>
              </w:rPr>
            </w:pPr>
            <w:r w:rsidRPr="00753479">
              <w:rPr>
                <w:rFonts w:cs="Arial"/>
                <w:color w:val="000000"/>
                <w:sz w:val="22"/>
                <w:szCs w:val="22"/>
              </w:rPr>
              <w:t>1%</w:t>
            </w:r>
          </w:p>
        </w:tc>
      </w:tr>
      <w:tr w:rsidR="00A67CF8" w:rsidRPr="00753479" w14:paraId="1354B4D3" w14:textId="77777777" w:rsidTr="00A67CF8">
        <w:trPr>
          <w:trHeight w:val="60"/>
          <w:jc w:val="center"/>
        </w:trPr>
        <w:tc>
          <w:tcPr>
            <w:tcW w:w="2008" w:type="dxa"/>
            <w:shd w:val="clear" w:color="auto" w:fill="auto"/>
            <w:noWrap/>
            <w:vAlign w:val="bottom"/>
            <w:hideMark/>
          </w:tcPr>
          <w:p w14:paraId="061D9693" w14:textId="77777777" w:rsidR="00A67CF8" w:rsidRPr="00753479" w:rsidRDefault="00A67CF8" w:rsidP="00753479">
            <w:pPr>
              <w:jc w:val="center"/>
              <w:rPr>
                <w:rFonts w:cs="Arial"/>
                <w:color w:val="000000"/>
                <w:sz w:val="22"/>
                <w:szCs w:val="22"/>
              </w:rPr>
            </w:pPr>
            <w:r w:rsidRPr="00753479">
              <w:rPr>
                <w:rFonts w:cs="Arial"/>
                <w:color w:val="000000"/>
                <w:sz w:val="22"/>
                <w:szCs w:val="22"/>
              </w:rPr>
              <w:t>ECO URBANISMO</w:t>
            </w:r>
          </w:p>
        </w:tc>
        <w:tc>
          <w:tcPr>
            <w:tcW w:w="773" w:type="dxa"/>
            <w:shd w:val="clear" w:color="auto" w:fill="auto"/>
            <w:noWrap/>
            <w:vAlign w:val="bottom"/>
            <w:hideMark/>
          </w:tcPr>
          <w:p w14:paraId="382645EB" w14:textId="77777777" w:rsidR="00A67CF8" w:rsidRPr="00753479" w:rsidRDefault="00A67CF8" w:rsidP="00753479">
            <w:pPr>
              <w:jc w:val="center"/>
              <w:rPr>
                <w:rFonts w:cs="Arial"/>
                <w:color w:val="000000"/>
                <w:sz w:val="22"/>
                <w:szCs w:val="22"/>
              </w:rPr>
            </w:pPr>
            <w:r w:rsidRPr="00753479">
              <w:rPr>
                <w:rFonts w:cs="Arial"/>
                <w:color w:val="000000"/>
                <w:sz w:val="22"/>
                <w:szCs w:val="22"/>
              </w:rPr>
              <w:t>0</w:t>
            </w:r>
          </w:p>
        </w:tc>
        <w:tc>
          <w:tcPr>
            <w:tcW w:w="1134" w:type="dxa"/>
            <w:shd w:val="clear" w:color="auto" w:fill="auto"/>
            <w:noWrap/>
            <w:vAlign w:val="bottom"/>
            <w:hideMark/>
          </w:tcPr>
          <w:p w14:paraId="2F550AE9" w14:textId="77777777" w:rsidR="00A67CF8" w:rsidRPr="00753479" w:rsidRDefault="00A67CF8" w:rsidP="00753479">
            <w:pPr>
              <w:jc w:val="center"/>
              <w:rPr>
                <w:rFonts w:cs="Arial"/>
                <w:color w:val="000000"/>
                <w:sz w:val="22"/>
                <w:szCs w:val="22"/>
              </w:rPr>
            </w:pPr>
            <w:r w:rsidRPr="00753479">
              <w:rPr>
                <w:rFonts w:cs="Arial"/>
                <w:color w:val="000000"/>
                <w:sz w:val="22"/>
                <w:szCs w:val="22"/>
              </w:rPr>
              <w:t>38</w:t>
            </w:r>
          </w:p>
        </w:tc>
        <w:tc>
          <w:tcPr>
            <w:tcW w:w="992" w:type="dxa"/>
            <w:shd w:val="clear" w:color="auto" w:fill="auto"/>
            <w:noWrap/>
            <w:vAlign w:val="bottom"/>
            <w:hideMark/>
          </w:tcPr>
          <w:p w14:paraId="6C904B82" w14:textId="77777777" w:rsidR="00A67CF8" w:rsidRPr="00753479" w:rsidRDefault="00A67CF8" w:rsidP="00753479">
            <w:pPr>
              <w:jc w:val="center"/>
              <w:rPr>
                <w:rFonts w:cs="Arial"/>
                <w:color w:val="000000"/>
                <w:sz w:val="22"/>
                <w:szCs w:val="22"/>
              </w:rPr>
            </w:pPr>
            <w:r w:rsidRPr="00753479">
              <w:rPr>
                <w:rFonts w:cs="Arial"/>
                <w:color w:val="000000"/>
                <w:sz w:val="22"/>
                <w:szCs w:val="22"/>
              </w:rPr>
              <w:t>112</w:t>
            </w:r>
          </w:p>
        </w:tc>
        <w:tc>
          <w:tcPr>
            <w:tcW w:w="1134" w:type="dxa"/>
            <w:shd w:val="clear" w:color="auto" w:fill="auto"/>
            <w:noWrap/>
            <w:vAlign w:val="bottom"/>
            <w:hideMark/>
          </w:tcPr>
          <w:p w14:paraId="76ADA346" w14:textId="77777777" w:rsidR="00A67CF8" w:rsidRPr="00753479" w:rsidRDefault="00A67CF8" w:rsidP="00753479">
            <w:pPr>
              <w:jc w:val="center"/>
              <w:rPr>
                <w:rFonts w:cs="Arial"/>
                <w:color w:val="000000"/>
                <w:sz w:val="22"/>
                <w:szCs w:val="22"/>
              </w:rPr>
            </w:pPr>
            <w:r w:rsidRPr="00753479">
              <w:rPr>
                <w:rFonts w:cs="Arial"/>
                <w:color w:val="000000"/>
                <w:sz w:val="22"/>
                <w:szCs w:val="22"/>
              </w:rPr>
              <w:t>246</w:t>
            </w:r>
          </w:p>
        </w:tc>
        <w:tc>
          <w:tcPr>
            <w:tcW w:w="993" w:type="dxa"/>
            <w:shd w:val="clear" w:color="auto" w:fill="auto"/>
            <w:noWrap/>
            <w:vAlign w:val="bottom"/>
            <w:hideMark/>
          </w:tcPr>
          <w:p w14:paraId="7E5DA7BE"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396</w:t>
            </w:r>
          </w:p>
        </w:tc>
        <w:tc>
          <w:tcPr>
            <w:tcW w:w="1507" w:type="dxa"/>
            <w:shd w:val="clear" w:color="auto" w:fill="auto"/>
            <w:noWrap/>
            <w:vAlign w:val="bottom"/>
            <w:hideMark/>
          </w:tcPr>
          <w:p w14:paraId="69F912D7" w14:textId="77777777" w:rsidR="00A67CF8" w:rsidRPr="00753479" w:rsidRDefault="00A67CF8" w:rsidP="00753479">
            <w:pPr>
              <w:jc w:val="center"/>
              <w:rPr>
                <w:rFonts w:cs="Arial"/>
                <w:color w:val="000000"/>
                <w:sz w:val="22"/>
                <w:szCs w:val="22"/>
              </w:rPr>
            </w:pPr>
            <w:r w:rsidRPr="00753479">
              <w:rPr>
                <w:rFonts w:cs="Arial"/>
                <w:color w:val="000000"/>
                <w:sz w:val="22"/>
                <w:szCs w:val="22"/>
              </w:rPr>
              <w:t>1%</w:t>
            </w:r>
          </w:p>
        </w:tc>
      </w:tr>
      <w:tr w:rsidR="00A67CF8" w:rsidRPr="00753479" w14:paraId="1ABD5CB4" w14:textId="77777777" w:rsidTr="00A67CF8">
        <w:trPr>
          <w:trHeight w:val="83"/>
          <w:jc w:val="center"/>
        </w:trPr>
        <w:tc>
          <w:tcPr>
            <w:tcW w:w="2008" w:type="dxa"/>
            <w:shd w:val="clear" w:color="auto" w:fill="auto"/>
            <w:noWrap/>
            <w:vAlign w:val="bottom"/>
            <w:hideMark/>
          </w:tcPr>
          <w:p w14:paraId="33A9B9A7" w14:textId="77777777" w:rsidR="00A67CF8" w:rsidRPr="00753479" w:rsidRDefault="00A67CF8" w:rsidP="00753479">
            <w:pPr>
              <w:jc w:val="center"/>
              <w:rPr>
                <w:rFonts w:cs="Arial"/>
                <w:color w:val="000000"/>
                <w:sz w:val="22"/>
                <w:szCs w:val="22"/>
              </w:rPr>
            </w:pPr>
            <w:r w:rsidRPr="00753479">
              <w:rPr>
                <w:rFonts w:cs="Arial"/>
                <w:color w:val="000000"/>
                <w:sz w:val="22"/>
                <w:szCs w:val="22"/>
              </w:rPr>
              <w:t>TRASLADOS</w:t>
            </w:r>
          </w:p>
        </w:tc>
        <w:tc>
          <w:tcPr>
            <w:tcW w:w="773" w:type="dxa"/>
            <w:shd w:val="clear" w:color="auto" w:fill="auto"/>
            <w:noWrap/>
            <w:vAlign w:val="bottom"/>
            <w:hideMark/>
          </w:tcPr>
          <w:p w14:paraId="1143FB96" w14:textId="77777777" w:rsidR="00A67CF8" w:rsidRPr="00753479" w:rsidRDefault="00A67CF8" w:rsidP="00753479">
            <w:pPr>
              <w:jc w:val="center"/>
              <w:rPr>
                <w:rFonts w:cs="Arial"/>
                <w:color w:val="000000"/>
                <w:sz w:val="22"/>
                <w:szCs w:val="22"/>
              </w:rPr>
            </w:pPr>
            <w:r w:rsidRPr="00753479">
              <w:rPr>
                <w:rFonts w:cs="Arial"/>
                <w:color w:val="000000"/>
                <w:sz w:val="22"/>
                <w:szCs w:val="22"/>
              </w:rPr>
              <w:t>88</w:t>
            </w:r>
          </w:p>
        </w:tc>
        <w:tc>
          <w:tcPr>
            <w:tcW w:w="1134" w:type="dxa"/>
            <w:shd w:val="clear" w:color="auto" w:fill="auto"/>
            <w:noWrap/>
            <w:vAlign w:val="bottom"/>
            <w:hideMark/>
          </w:tcPr>
          <w:p w14:paraId="78175AA4" w14:textId="77777777" w:rsidR="00A67CF8" w:rsidRPr="00753479" w:rsidRDefault="00A67CF8" w:rsidP="00753479">
            <w:pPr>
              <w:jc w:val="center"/>
              <w:rPr>
                <w:rFonts w:cs="Arial"/>
                <w:color w:val="000000"/>
                <w:sz w:val="22"/>
                <w:szCs w:val="22"/>
              </w:rPr>
            </w:pPr>
            <w:r w:rsidRPr="00753479">
              <w:rPr>
                <w:rFonts w:cs="Arial"/>
                <w:color w:val="000000"/>
                <w:sz w:val="22"/>
                <w:szCs w:val="22"/>
              </w:rPr>
              <w:t>85</w:t>
            </w:r>
          </w:p>
        </w:tc>
        <w:tc>
          <w:tcPr>
            <w:tcW w:w="992" w:type="dxa"/>
            <w:shd w:val="clear" w:color="auto" w:fill="auto"/>
            <w:noWrap/>
            <w:vAlign w:val="bottom"/>
            <w:hideMark/>
          </w:tcPr>
          <w:p w14:paraId="32FD4BC7" w14:textId="77777777" w:rsidR="00A67CF8" w:rsidRPr="00753479" w:rsidRDefault="00A67CF8" w:rsidP="00753479">
            <w:pPr>
              <w:jc w:val="center"/>
              <w:rPr>
                <w:rFonts w:cs="Arial"/>
                <w:color w:val="000000"/>
                <w:sz w:val="22"/>
                <w:szCs w:val="22"/>
              </w:rPr>
            </w:pPr>
            <w:r w:rsidRPr="00753479">
              <w:rPr>
                <w:rFonts w:cs="Arial"/>
                <w:color w:val="000000"/>
                <w:sz w:val="22"/>
                <w:szCs w:val="22"/>
              </w:rPr>
              <w:t>77</w:t>
            </w:r>
          </w:p>
        </w:tc>
        <w:tc>
          <w:tcPr>
            <w:tcW w:w="1134" w:type="dxa"/>
            <w:shd w:val="clear" w:color="auto" w:fill="auto"/>
            <w:noWrap/>
            <w:vAlign w:val="bottom"/>
            <w:hideMark/>
          </w:tcPr>
          <w:p w14:paraId="3A50D10F" w14:textId="77777777" w:rsidR="00A67CF8" w:rsidRPr="00753479" w:rsidRDefault="00A67CF8" w:rsidP="00753479">
            <w:pPr>
              <w:jc w:val="center"/>
              <w:rPr>
                <w:rFonts w:cs="Arial"/>
                <w:color w:val="000000"/>
                <w:sz w:val="22"/>
                <w:szCs w:val="22"/>
              </w:rPr>
            </w:pPr>
            <w:r w:rsidRPr="00753479">
              <w:rPr>
                <w:rFonts w:cs="Arial"/>
                <w:color w:val="000000"/>
                <w:sz w:val="22"/>
                <w:szCs w:val="22"/>
              </w:rPr>
              <w:t>60</w:t>
            </w:r>
          </w:p>
        </w:tc>
        <w:tc>
          <w:tcPr>
            <w:tcW w:w="993" w:type="dxa"/>
            <w:shd w:val="clear" w:color="auto" w:fill="auto"/>
            <w:noWrap/>
            <w:vAlign w:val="bottom"/>
            <w:hideMark/>
          </w:tcPr>
          <w:p w14:paraId="4970F607"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310</w:t>
            </w:r>
          </w:p>
        </w:tc>
        <w:tc>
          <w:tcPr>
            <w:tcW w:w="1507" w:type="dxa"/>
            <w:shd w:val="clear" w:color="auto" w:fill="auto"/>
            <w:noWrap/>
            <w:vAlign w:val="bottom"/>
            <w:hideMark/>
          </w:tcPr>
          <w:p w14:paraId="0D9B529F" w14:textId="77777777" w:rsidR="00A67CF8" w:rsidRPr="00753479" w:rsidRDefault="00A67CF8" w:rsidP="00753479">
            <w:pPr>
              <w:jc w:val="center"/>
              <w:rPr>
                <w:rFonts w:cs="Arial"/>
                <w:color w:val="000000"/>
                <w:sz w:val="22"/>
                <w:szCs w:val="22"/>
              </w:rPr>
            </w:pPr>
            <w:r w:rsidRPr="00753479">
              <w:rPr>
                <w:rFonts w:cs="Arial"/>
                <w:color w:val="000000"/>
                <w:sz w:val="22"/>
                <w:szCs w:val="22"/>
              </w:rPr>
              <w:t>1%</w:t>
            </w:r>
          </w:p>
        </w:tc>
      </w:tr>
      <w:tr w:rsidR="00A67CF8" w:rsidRPr="00753479" w14:paraId="3D2D30AB" w14:textId="77777777" w:rsidTr="00A67CF8">
        <w:trPr>
          <w:trHeight w:val="60"/>
          <w:jc w:val="center"/>
        </w:trPr>
        <w:tc>
          <w:tcPr>
            <w:tcW w:w="2008" w:type="dxa"/>
            <w:shd w:val="clear" w:color="auto" w:fill="auto"/>
            <w:noWrap/>
            <w:vAlign w:val="bottom"/>
            <w:hideMark/>
          </w:tcPr>
          <w:p w14:paraId="6D9A2F0B" w14:textId="77777777" w:rsidR="00A67CF8" w:rsidRPr="00753479" w:rsidRDefault="00A67CF8" w:rsidP="00753479">
            <w:pPr>
              <w:jc w:val="center"/>
              <w:rPr>
                <w:rFonts w:cs="Arial"/>
                <w:color w:val="000000"/>
                <w:sz w:val="22"/>
                <w:szCs w:val="22"/>
              </w:rPr>
            </w:pPr>
            <w:r w:rsidRPr="00753479">
              <w:rPr>
                <w:rFonts w:cs="Arial"/>
                <w:color w:val="000000"/>
                <w:sz w:val="22"/>
                <w:szCs w:val="22"/>
              </w:rPr>
              <w:t>OPEL</w:t>
            </w:r>
          </w:p>
        </w:tc>
        <w:tc>
          <w:tcPr>
            <w:tcW w:w="773" w:type="dxa"/>
            <w:shd w:val="clear" w:color="auto" w:fill="auto"/>
            <w:noWrap/>
            <w:vAlign w:val="bottom"/>
            <w:hideMark/>
          </w:tcPr>
          <w:p w14:paraId="4F0BA80A" w14:textId="77777777" w:rsidR="00A67CF8" w:rsidRPr="00753479" w:rsidRDefault="00A67CF8" w:rsidP="00753479">
            <w:pPr>
              <w:jc w:val="center"/>
              <w:rPr>
                <w:rFonts w:cs="Arial"/>
                <w:color w:val="000000"/>
                <w:sz w:val="22"/>
                <w:szCs w:val="22"/>
              </w:rPr>
            </w:pPr>
            <w:r w:rsidRPr="00753479">
              <w:rPr>
                <w:rFonts w:cs="Arial"/>
                <w:color w:val="000000"/>
                <w:sz w:val="22"/>
                <w:szCs w:val="22"/>
              </w:rPr>
              <w:t>13</w:t>
            </w:r>
          </w:p>
        </w:tc>
        <w:tc>
          <w:tcPr>
            <w:tcW w:w="1134" w:type="dxa"/>
            <w:shd w:val="clear" w:color="auto" w:fill="auto"/>
            <w:noWrap/>
            <w:vAlign w:val="bottom"/>
            <w:hideMark/>
          </w:tcPr>
          <w:p w14:paraId="0D3A68F8" w14:textId="77777777" w:rsidR="00A67CF8" w:rsidRPr="00753479" w:rsidRDefault="00A67CF8" w:rsidP="00753479">
            <w:pPr>
              <w:jc w:val="center"/>
              <w:rPr>
                <w:rFonts w:cs="Arial"/>
                <w:color w:val="000000"/>
                <w:sz w:val="22"/>
                <w:szCs w:val="22"/>
              </w:rPr>
            </w:pPr>
            <w:r w:rsidRPr="00753479">
              <w:rPr>
                <w:rFonts w:cs="Arial"/>
                <w:color w:val="000000"/>
                <w:sz w:val="22"/>
                <w:szCs w:val="22"/>
              </w:rPr>
              <w:t>24</w:t>
            </w:r>
          </w:p>
        </w:tc>
        <w:tc>
          <w:tcPr>
            <w:tcW w:w="992" w:type="dxa"/>
            <w:shd w:val="clear" w:color="auto" w:fill="auto"/>
            <w:noWrap/>
            <w:vAlign w:val="bottom"/>
            <w:hideMark/>
          </w:tcPr>
          <w:p w14:paraId="14D9A3B3" w14:textId="77777777" w:rsidR="00A67CF8" w:rsidRPr="00753479" w:rsidRDefault="00A67CF8" w:rsidP="00753479">
            <w:pPr>
              <w:jc w:val="center"/>
              <w:rPr>
                <w:rFonts w:cs="Arial"/>
                <w:color w:val="000000"/>
                <w:sz w:val="22"/>
                <w:szCs w:val="22"/>
              </w:rPr>
            </w:pPr>
            <w:r w:rsidRPr="00753479">
              <w:rPr>
                <w:rFonts w:cs="Arial"/>
                <w:color w:val="000000"/>
                <w:sz w:val="22"/>
                <w:szCs w:val="22"/>
              </w:rPr>
              <w:t>30</w:t>
            </w:r>
          </w:p>
        </w:tc>
        <w:tc>
          <w:tcPr>
            <w:tcW w:w="1134" w:type="dxa"/>
            <w:shd w:val="clear" w:color="auto" w:fill="auto"/>
            <w:noWrap/>
            <w:vAlign w:val="bottom"/>
            <w:hideMark/>
          </w:tcPr>
          <w:p w14:paraId="7C69C6F1" w14:textId="77777777" w:rsidR="00A67CF8" w:rsidRPr="00753479" w:rsidRDefault="00A67CF8" w:rsidP="00753479">
            <w:pPr>
              <w:jc w:val="center"/>
              <w:rPr>
                <w:rFonts w:cs="Arial"/>
                <w:color w:val="000000"/>
                <w:sz w:val="22"/>
                <w:szCs w:val="22"/>
              </w:rPr>
            </w:pPr>
            <w:r w:rsidRPr="00753479">
              <w:rPr>
                <w:rFonts w:cs="Arial"/>
                <w:color w:val="000000"/>
                <w:sz w:val="22"/>
                <w:szCs w:val="22"/>
              </w:rPr>
              <w:t>20</w:t>
            </w:r>
          </w:p>
        </w:tc>
        <w:tc>
          <w:tcPr>
            <w:tcW w:w="993" w:type="dxa"/>
            <w:shd w:val="clear" w:color="auto" w:fill="auto"/>
            <w:noWrap/>
            <w:vAlign w:val="bottom"/>
            <w:hideMark/>
          </w:tcPr>
          <w:p w14:paraId="0101FF3F"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87</w:t>
            </w:r>
          </w:p>
        </w:tc>
        <w:tc>
          <w:tcPr>
            <w:tcW w:w="1507" w:type="dxa"/>
            <w:shd w:val="clear" w:color="auto" w:fill="auto"/>
            <w:noWrap/>
            <w:vAlign w:val="bottom"/>
            <w:hideMark/>
          </w:tcPr>
          <w:p w14:paraId="44A9B262" w14:textId="77777777" w:rsidR="00A67CF8" w:rsidRPr="00753479" w:rsidRDefault="00A67CF8" w:rsidP="00753479">
            <w:pPr>
              <w:jc w:val="center"/>
              <w:rPr>
                <w:rFonts w:cs="Arial"/>
                <w:color w:val="000000"/>
                <w:sz w:val="22"/>
                <w:szCs w:val="22"/>
              </w:rPr>
            </w:pPr>
            <w:r w:rsidRPr="00753479">
              <w:rPr>
                <w:rFonts w:cs="Arial"/>
                <w:color w:val="000000"/>
                <w:sz w:val="22"/>
                <w:szCs w:val="22"/>
              </w:rPr>
              <w:t>0%</w:t>
            </w:r>
          </w:p>
        </w:tc>
      </w:tr>
      <w:tr w:rsidR="00A67CF8" w:rsidRPr="00753479" w14:paraId="7665E968" w14:textId="77777777" w:rsidTr="00A67CF8">
        <w:trPr>
          <w:trHeight w:val="60"/>
          <w:jc w:val="center"/>
        </w:trPr>
        <w:tc>
          <w:tcPr>
            <w:tcW w:w="2008" w:type="dxa"/>
            <w:shd w:val="clear" w:color="auto" w:fill="auto"/>
            <w:noWrap/>
            <w:vAlign w:val="bottom"/>
            <w:hideMark/>
          </w:tcPr>
          <w:p w14:paraId="09B0F7FA" w14:textId="77777777" w:rsidR="00A67CF8" w:rsidRPr="00753479" w:rsidRDefault="00A67CF8" w:rsidP="00753479">
            <w:pPr>
              <w:jc w:val="center"/>
              <w:rPr>
                <w:rFonts w:cs="Arial"/>
                <w:color w:val="000000"/>
                <w:sz w:val="22"/>
                <w:szCs w:val="22"/>
              </w:rPr>
            </w:pPr>
            <w:r w:rsidRPr="00753479">
              <w:rPr>
                <w:rFonts w:cs="Arial"/>
                <w:color w:val="000000"/>
                <w:sz w:val="22"/>
                <w:szCs w:val="22"/>
              </w:rPr>
              <w:t>OTROS</w:t>
            </w:r>
          </w:p>
        </w:tc>
        <w:tc>
          <w:tcPr>
            <w:tcW w:w="773" w:type="dxa"/>
            <w:shd w:val="clear" w:color="auto" w:fill="auto"/>
            <w:noWrap/>
            <w:vAlign w:val="bottom"/>
            <w:hideMark/>
          </w:tcPr>
          <w:p w14:paraId="6525DBDA" w14:textId="77777777" w:rsidR="00A67CF8" w:rsidRPr="00753479" w:rsidRDefault="00A67CF8" w:rsidP="00753479">
            <w:pPr>
              <w:jc w:val="center"/>
              <w:rPr>
                <w:rFonts w:cs="Arial"/>
                <w:color w:val="000000"/>
                <w:sz w:val="22"/>
                <w:szCs w:val="22"/>
              </w:rPr>
            </w:pPr>
            <w:r w:rsidRPr="00753479">
              <w:rPr>
                <w:rFonts w:cs="Arial"/>
                <w:color w:val="000000"/>
                <w:sz w:val="22"/>
                <w:szCs w:val="22"/>
              </w:rPr>
              <w:t>147</w:t>
            </w:r>
          </w:p>
        </w:tc>
        <w:tc>
          <w:tcPr>
            <w:tcW w:w="1134" w:type="dxa"/>
            <w:shd w:val="clear" w:color="auto" w:fill="auto"/>
            <w:noWrap/>
            <w:vAlign w:val="bottom"/>
            <w:hideMark/>
          </w:tcPr>
          <w:p w14:paraId="78703693" w14:textId="77777777" w:rsidR="00A67CF8" w:rsidRPr="00753479" w:rsidRDefault="00A67CF8" w:rsidP="00753479">
            <w:pPr>
              <w:jc w:val="center"/>
              <w:rPr>
                <w:rFonts w:cs="Arial"/>
                <w:color w:val="000000"/>
                <w:sz w:val="22"/>
                <w:szCs w:val="22"/>
              </w:rPr>
            </w:pPr>
            <w:r w:rsidRPr="00753479">
              <w:rPr>
                <w:rFonts w:cs="Arial"/>
                <w:color w:val="000000"/>
                <w:sz w:val="22"/>
                <w:szCs w:val="22"/>
              </w:rPr>
              <w:t>368</w:t>
            </w:r>
          </w:p>
        </w:tc>
        <w:tc>
          <w:tcPr>
            <w:tcW w:w="992" w:type="dxa"/>
            <w:shd w:val="clear" w:color="auto" w:fill="auto"/>
            <w:noWrap/>
            <w:vAlign w:val="bottom"/>
            <w:hideMark/>
          </w:tcPr>
          <w:p w14:paraId="03EA9353" w14:textId="77777777" w:rsidR="00A67CF8" w:rsidRPr="00753479" w:rsidRDefault="00A67CF8" w:rsidP="00753479">
            <w:pPr>
              <w:jc w:val="center"/>
              <w:rPr>
                <w:rFonts w:cs="Arial"/>
                <w:color w:val="000000"/>
                <w:sz w:val="22"/>
                <w:szCs w:val="22"/>
              </w:rPr>
            </w:pPr>
            <w:r w:rsidRPr="00753479">
              <w:rPr>
                <w:rFonts w:cs="Arial"/>
                <w:color w:val="000000"/>
                <w:sz w:val="22"/>
                <w:szCs w:val="22"/>
              </w:rPr>
              <w:t>548</w:t>
            </w:r>
          </w:p>
        </w:tc>
        <w:tc>
          <w:tcPr>
            <w:tcW w:w="1134" w:type="dxa"/>
            <w:shd w:val="clear" w:color="auto" w:fill="auto"/>
            <w:noWrap/>
            <w:vAlign w:val="bottom"/>
            <w:hideMark/>
          </w:tcPr>
          <w:p w14:paraId="59229C9C" w14:textId="77777777" w:rsidR="00A67CF8" w:rsidRPr="00753479" w:rsidRDefault="00A67CF8" w:rsidP="00753479">
            <w:pPr>
              <w:jc w:val="center"/>
              <w:rPr>
                <w:rFonts w:cs="Arial"/>
                <w:color w:val="000000"/>
                <w:sz w:val="22"/>
                <w:szCs w:val="22"/>
              </w:rPr>
            </w:pPr>
            <w:r w:rsidRPr="00753479">
              <w:rPr>
                <w:rFonts w:cs="Arial"/>
                <w:color w:val="000000"/>
                <w:sz w:val="22"/>
                <w:szCs w:val="22"/>
              </w:rPr>
              <w:t>852</w:t>
            </w:r>
          </w:p>
        </w:tc>
        <w:tc>
          <w:tcPr>
            <w:tcW w:w="993" w:type="dxa"/>
            <w:shd w:val="clear" w:color="auto" w:fill="auto"/>
            <w:noWrap/>
            <w:vAlign w:val="bottom"/>
            <w:hideMark/>
          </w:tcPr>
          <w:p w14:paraId="1FDEF520"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1915</w:t>
            </w:r>
          </w:p>
        </w:tc>
        <w:tc>
          <w:tcPr>
            <w:tcW w:w="1507" w:type="dxa"/>
            <w:shd w:val="clear" w:color="auto" w:fill="auto"/>
            <w:noWrap/>
            <w:vAlign w:val="bottom"/>
            <w:hideMark/>
          </w:tcPr>
          <w:p w14:paraId="476E880B" w14:textId="77777777" w:rsidR="00A67CF8" w:rsidRPr="00753479" w:rsidRDefault="00A67CF8" w:rsidP="00753479">
            <w:pPr>
              <w:jc w:val="center"/>
              <w:rPr>
                <w:rFonts w:cs="Arial"/>
                <w:color w:val="000000"/>
                <w:sz w:val="22"/>
                <w:szCs w:val="22"/>
              </w:rPr>
            </w:pPr>
            <w:r w:rsidRPr="00753479">
              <w:rPr>
                <w:rFonts w:cs="Arial"/>
                <w:color w:val="000000"/>
                <w:sz w:val="22"/>
                <w:szCs w:val="22"/>
              </w:rPr>
              <w:t>4%</w:t>
            </w:r>
          </w:p>
        </w:tc>
      </w:tr>
      <w:tr w:rsidR="00A67CF8" w:rsidRPr="00753479" w14:paraId="5DD7BBEB" w14:textId="77777777" w:rsidTr="00A67CF8">
        <w:trPr>
          <w:trHeight w:val="60"/>
          <w:jc w:val="center"/>
        </w:trPr>
        <w:tc>
          <w:tcPr>
            <w:tcW w:w="2008" w:type="dxa"/>
            <w:shd w:val="clear" w:color="auto" w:fill="5B9BD5"/>
            <w:noWrap/>
            <w:vAlign w:val="bottom"/>
            <w:hideMark/>
          </w:tcPr>
          <w:p w14:paraId="3EB82BB3"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TOTAL</w:t>
            </w:r>
          </w:p>
        </w:tc>
        <w:tc>
          <w:tcPr>
            <w:tcW w:w="773" w:type="dxa"/>
            <w:shd w:val="clear" w:color="auto" w:fill="5B9BD5"/>
            <w:noWrap/>
            <w:vAlign w:val="bottom"/>
            <w:hideMark/>
          </w:tcPr>
          <w:p w14:paraId="3A7141AD"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3.498</w:t>
            </w:r>
          </w:p>
        </w:tc>
        <w:tc>
          <w:tcPr>
            <w:tcW w:w="1134" w:type="dxa"/>
            <w:shd w:val="clear" w:color="auto" w:fill="5B9BD5"/>
            <w:noWrap/>
            <w:vAlign w:val="bottom"/>
            <w:hideMark/>
          </w:tcPr>
          <w:p w14:paraId="25F166E9"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9.919</w:t>
            </w:r>
          </w:p>
        </w:tc>
        <w:tc>
          <w:tcPr>
            <w:tcW w:w="992" w:type="dxa"/>
            <w:shd w:val="clear" w:color="auto" w:fill="5B9BD5"/>
            <w:noWrap/>
            <w:vAlign w:val="bottom"/>
            <w:hideMark/>
          </w:tcPr>
          <w:p w14:paraId="3905C30D"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13.669</w:t>
            </w:r>
          </w:p>
        </w:tc>
        <w:tc>
          <w:tcPr>
            <w:tcW w:w="1134" w:type="dxa"/>
            <w:shd w:val="clear" w:color="auto" w:fill="5B9BD5"/>
            <w:noWrap/>
            <w:vAlign w:val="bottom"/>
            <w:hideMark/>
          </w:tcPr>
          <w:p w14:paraId="2D188B5C"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15.910</w:t>
            </w:r>
          </w:p>
        </w:tc>
        <w:tc>
          <w:tcPr>
            <w:tcW w:w="993" w:type="dxa"/>
            <w:shd w:val="clear" w:color="auto" w:fill="5B9BD5"/>
            <w:noWrap/>
            <w:vAlign w:val="bottom"/>
            <w:hideMark/>
          </w:tcPr>
          <w:p w14:paraId="21A726C2"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42.996</w:t>
            </w:r>
          </w:p>
        </w:tc>
        <w:tc>
          <w:tcPr>
            <w:tcW w:w="1507" w:type="dxa"/>
            <w:shd w:val="clear" w:color="auto" w:fill="5B9BD5"/>
            <w:noWrap/>
            <w:vAlign w:val="bottom"/>
            <w:hideMark/>
          </w:tcPr>
          <w:p w14:paraId="2486AE41"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100%</w:t>
            </w:r>
          </w:p>
        </w:tc>
      </w:tr>
    </w:tbl>
    <w:p w14:paraId="38510B13" w14:textId="77777777" w:rsidR="00A67CF8" w:rsidRPr="00753479" w:rsidRDefault="00A67CF8" w:rsidP="00753479">
      <w:pPr>
        <w:ind w:left="720"/>
        <w:rPr>
          <w:rFonts w:cs="Arial"/>
          <w:sz w:val="22"/>
          <w:szCs w:val="22"/>
        </w:rPr>
      </w:pPr>
    </w:p>
    <w:p w14:paraId="1822B68A" w14:textId="77777777" w:rsidR="00A67CF8" w:rsidRPr="00753479" w:rsidRDefault="00A67CF8" w:rsidP="00753479">
      <w:pPr>
        <w:rPr>
          <w:rFonts w:cs="Arial"/>
          <w:sz w:val="22"/>
          <w:szCs w:val="22"/>
        </w:rPr>
      </w:pPr>
      <w:r w:rsidRPr="00753479">
        <w:rPr>
          <w:rFonts w:cs="Arial"/>
          <w:sz w:val="22"/>
          <w:szCs w:val="22"/>
        </w:rPr>
        <w:t xml:space="preserve">En segundo lugar se encuentra el tema forestal con 12.140 registros (28%) y lo relacionan con las solicitudes de poda y/o tala de árboles (94%); maderas (6%). En tercer lugar se encuentra el tema de recurso hídrico y del suelo con 3.395 unidades (8%) y lo relacionan principalmente con vertimientos (60%), seguido por la afectación por residuos (31%) y minería (9%). En cuarto lugar se encuentra el tema de control ambiental al sector público, con 2.554 unidades (6%) y lo relacionan principalmente a la contaminación generada por escombros en obras de construcción (93%), residuos hospitalarios (5%) y temas relacionados por la contaminación de llantas (2%). </w:t>
      </w:r>
    </w:p>
    <w:p w14:paraId="06C18F6C" w14:textId="77777777" w:rsidR="00A67CF8" w:rsidRPr="00753479" w:rsidRDefault="00A67CF8" w:rsidP="00753479">
      <w:pPr>
        <w:ind w:left="720"/>
        <w:rPr>
          <w:rFonts w:cs="Arial"/>
          <w:color w:val="8496B0"/>
          <w:sz w:val="22"/>
          <w:szCs w:val="22"/>
        </w:rPr>
      </w:pPr>
    </w:p>
    <w:p w14:paraId="4AA7DA0E" w14:textId="77777777" w:rsidR="00A67CF8" w:rsidRPr="00753479" w:rsidRDefault="00A67CF8" w:rsidP="00753479">
      <w:pPr>
        <w:tabs>
          <w:tab w:val="left" w:pos="284"/>
        </w:tabs>
        <w:rPr>
          <w:rFonts w:cs="Arial"/>
          <w:sz w:val="22"/>
          <w:szCs w:val="22"/>
        </w:rPr>
      </w:pPr>
      <w:r w:rsidRPr="00753479">
        <w:rPr>
          <w:rFonts w:cs="Arial"/>
          <w:sz w:val="22"/>
          <w:szCs w:val="22"/>
          <w:lang w:val="es-ES_tradnl"/>
        </w:rPr>
        <w:t>Estado general de la respuesta a las quejas: en el seguimiento</w:t>
      </w:r>
      <w:r w:rsidRPr="00753479">
        <w:rPr>
          <w:rFonts w:cs="Arial"/>
          <w:sz w:val="22"/>
          <w:szCs w:val="22"/>
        </w:rPr>
        <w:t xml:space="preserve"> al trámite de los derechos de petición, se encuentran relacionadas las dependencias a las cuales se les ha asignado requerimientos para su trámite respectivo en el aplicativo para el manejo de correspondencia de la Entidad - FOREST. Teniendo en cuenta lo anterior, el primer lugar de asignación lo ocupa la Subdirección de Calidad de Aire, Auditiva y Visual a la cual se le han clasificado un total de 17.655 (48%) PQR´S de las cuales a 14.044 (80%) se les dio respuesta parcial o definitiva dentro de los términos, lo cual contrasta con las 3.611 (20%) a las que se les dio respuesta con términos vencidos.</w:t>
      </w:r>
    </w:p>
    <w:p w14:paraId="2465314A" w14:textId="77777777" w:rsidR="00A67CF8" w:rsidRPr="00753479" w:rsidRDefault="00A67CF8" w:rsidP="00753479">
      <w:pPr>
        <w:rPr>
          <w:rFonts w:cs="Arial"/>
          <w:sz w:val="22"/>
          <w:szCs w:val="22"/>
        </w:rPr>
      </w:pPr>
    </w:p>
    <w:p w14:paraId="5920B46E" w14:textId="77777777" w:rsidR="00057B04" w:rsidRPr="00753479" w:rsidRDefault="00A67CF8" w:rsidP="00753479">
      <w:pPr>
        <w:rPr>
          <w:rFonts w:cs="Arial"/>
          <w:b/>
          <w:sz w:val="22"/>
          <w:szCs w:val="22"/>
          <w:u w:val="single"/>
        </w:rPr>
      </w:pPr>
      <w:r w:rsidRPr="00753479">
        <w:rPr>
          <w:rFonts w:cs="Arial"/>
          <w:sz w:val="22"/>
          <w:szCs w:val="22"/>
        </w:rPr>
        <w:t>En segundo lugar, se encuentra la Subdirección de Silvicultura, Flora y Fauna Silvestre a la cual se le han clasificado un total de 10.959 (30%) PQR´S, de los cuales a 10.650 (97%) se les dio respuesta parcial o definitiva dentro de los términos contra los 309 (3%) que tienen respuesta con términos vencidos. En tercer lugar, se encuentra la Subdirección de Recurso Hídrico y del Suelo a la cual se le han clasificado un total de 2.887 (8%) PQR´S, de las cuales a 2.651 (91%) se les dio respuesta parcial o definitiva dentro de los términos, en contraste con las 236 (9%) a las que se les dio respuesta con términos vencidos. El cuarto lugar lo ocupa la Subdirección de Control Ambiental al Sector Público a la cual se le han clasificado un total de 2.181 (6%) PQR´S, de las cuales a 2.001 (92%) se les dio respuesta parcial o definitiva dentro de los términos, contra 180 (8%) a las que se les dio respuesta con términos vencidos.</w:t>
      </w:r>
    </w:p>
    <w:p w14:paraId="56B6C3EA" w14:textId="77777777" w:rsidR="00057B04" w:rsidRPr="00753479" w:rsidRDefault="00057B04" w:rsidP="00753479">
      <w:pPr>
        <w:ind w:left="720"/>
        <w:rPr>
          <w:rFonts w:cs="Arial"/>
          <w:b/>
          <w:sz w:val="22"/>
          <w:szCs w:val="22"/>
          <w:u w:val="single"/>
        </w:rPr>
      </w:pPr>
    </w:p>
    <w:p w14:paraId="3C86CDB0" w14:textId="77777777" w:rsidR="00A67CF8" w:rsidRPr="00753479" w:rsidRDefault="00A67CF8" w:rsidP="00753479">
      <w:pPr>
        <w:rPr>
          <w:rFonts w:cs="Arial"/>
          <w:b/>
          <w:sz w:val="22"/>
          <w:szCs w:val="22"/>
          <w:u w:val="single"/>
        </w:rPr>
      </w:pPr>
      <w:r w:rsidRPr="00753479">
        <w:rPr>
          <w:rFonts w:cs="Arial"/>
          <w:b/>
          <w:sz w:val="22"/>
          <w:szCs w:val="22"/>
          <w:u w:val="single"/>
        </w:rPr>
        <w:t>Sistema Integrado de Gestión:</w:t>
      </w:r>
    </w:p>
    <w:p w14:paraId="1A8D9F13" w14:textId="77777777" w:rsidR="00A67CF8" w:rsidRPr="00753479" w:rsidRDefault="00A67CF8" w:rsidP="00753479">
      <w:pPr>
        <w:ind w:left="720"/>
        <w:rPr>
          <w:rFonts w:cs="Arial"/>
          <w:b/>
          <w:sz w:val="22"/>
          <w:szCs w:val="22"/>
          <w:u w:val="single"/>
        </w:rPr>
      </w:pPr>
    </w:p>
    <w:p w14:paraId="461C4FFA" w14:textId="77777777" w:rsidR="00A67CF8" w:rsidRPr="00753479" w:rsidRDefault="00A67CF8" w:rsidP="00753479">
      <w:pPr>
        <w:contextualSpacing/>
        <w:rPr>
          <w:rFonts w:cs="Arial"/>
          <w:sz w:val="22"/>
          <w:szCs w:val="22"/>
          <w:lang w:val="es-PE"/>
        </w:rPr>
      </w:pPr>
      <w:r w:rsidRPr="00753479">
        <w:rPr>
          <w:rFonts w:cs="Arial"/>
          <w:sz w:val="22"/>
          <w:szCs w:val="22"/>
          <w:lang w:val="es-PE"/>
        </w:rPr>
        <w:t xml:space="preserve">El Decreto 109 de 2009 por el cual se establece la estructura organizacional de la Secretaría Distrital de Ambiente, determina las funciones de sus dependencias y se dictan otras disposiciones, señala en su artículo 12 las funciones de la Subsecretaría General y de Control Disciplinario y en el literal f. establece lo siguiente: </w:t>
      </w:r>
      <w:r w:rsidRPr="00753479">
        <w:rPr>
          <w:rFonts w:cs="Arial"/>
          <w:i/>
          <w:sz w:val="22"/>
          <w:szCs w:val="22"/>
          <w:lang w:val="es-PE"/>
        </w:rPr>
        <w:t>“Dirigir y coordinar el diseño, implementación, y mejoramiento continuo del sistema de gestión de calidad, administrativo y de control de la entidad.”, y en el literal m “Administrar la gestión del riesgo en la Secretaría determinando los controles existentes, identificando sus posibles consecuencias y estableciendo medidas para mitigarlos”</w:t>
      </w:r>
      <w:r w:rsidRPr="00753479">
        <w:rPr>
          <w:rFonts w:cs="Arial"/>
          <w:sz w:val="22"/>
          <w:szCs w:val="22"/>
          <w:lang w:val="es-PE"/>
        </w:rPr>
        <w:t>.</w:t>
      </w:r>
      <w:r w:rsidRPr="00753479">
        <w:rPr>
          <w:rFonts w:cs="Arial"/>
          <w:i/>
          <w:sz w:val="22"/>
          <w:szCs w:val="22"/>
          <w:lang w:val="es-PE"/>
        </w:rPr>
        <w:t xml:space="preserve"> E</w:t>
      </w:r>
      <w:r w:rsidRPr="00753479">
        <w:rPr>
          <w:rFonts w:cs="Arial"/>
          <w:sz w:val="22"/>
          <w:szCs w:val="22"/>
          <w:lang w:val="es-PE"/>
        </w:rPr>
        <w:t xml:space="preserve">n este sentido, la SDA en cabeza de la Subsecretaría General y de Control Disciplinario ha adelantado las siguientes actividades enfocadas a verificar el mantenimiento del SIG: </w:t>
      </w:r>
    </w:p>
    <w:p w14:paraId="47350CE0" w14:textId="77777777" w:rsidR="00A67CF8" w:rsidRPr="00753479" w:rsidRDefault="00A67CF8" w:rsidP="00753479">
      <w:pPr>
        <w:ind w:left="720"/>
        <w:contextualSpacing/>
        <w:rPr>
          <w:rFonts w:cs="Arial"/>
          <w:sz w:val="22"/>
          <w:szCs w:val="22"/>
          <w:lang w:val="es-PE"/>
        </w:rPr>
      </w:pPr>
    </w:p>
    <w:p w14:paraId="593BCC28" w14:textId="77777777" w:rsidR="00A67CF8" w:rsidRPr="00753479" w:rsidRDefault="00A67CF8" w:rsidP="00753479">
      <w:pPr>
        <w:contextualSpacing/>
        <w:rPr>
          <w:rFonts w:cs="Arial"/>
          <w:sz w:val="22"/>
          <w:szCs w:val="22"/>
        </w:rPr>
      </w:pPr>
      <w:r w:rsidRPr="00753479">
        <w:rPr>
          <w:rFonts w:cs="Arial"/>
          <w:sz w:val="22"/>
          <w:szCs w:val="22"/>
        </w:rPr>
        <w:t xml:space="preserve">El Sistema de Gestión de Calidad de la Secretaría Distrital de Ambiente fue certificado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bajo las normas ISO 9001:2000 y NTCGOP1000:2004, el día 12 de diciembre de 2008. Durante el año 2009 se realizó la visita de seguimiento N° 1 al Sistema de Gestión de Calidad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homologando la norma ISO 9001:2000 a la ISO 9001:2008 acorde con la revisión de la norma técnica internacional y efectuó seguimiento bajo la norma NCGP1000:2004.  La Norma NTCGP 1000:2004 fue actualizada y se adoptó en la norma NTCGP 1000 versión 2009. Durante el año 2010 se realizó la visita de seguimiento N° 2 al Sistema de Gestión de Calidad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bajo la norma ISO 9001:2008 homologando la norma NTCGP1000:2004 a la NCGP1000:2009.</w:t>
      </w:r>
    </w:p>
    <w:p w14:paraId="6614121D" w14:textId="77777777" w:rsidR="00A67CF8" w:rsidRPr="00753479" w:rsidRDefault="00A67CF8" w:rsidP="00753479">
      <w:pPr>
        <w:contextualSpacing/>
        <w:rPr>
          <w:rFonts w:cs="Arial"/>
          <w:sz w:val="22"/>
          <w:szCs w:val="22"/>
        </w:rPr>
      </w:pPr>
    </w:p>
    <w:p w14:paraId="2B07DED8" w14:textId="77777777" w:rsidR="00A67CF8" w:rsidRPr="00753479" w:rsidRDefault="00A67CF8" w:rsidP="00753479">
      <w:pPr>
        <w:contextualSpacing/>
        <w:rPr>
          <w:rFonts w:cs="Arial"/>
          <w:sz w:val="22"/>
          <w:szCs w:val="22"/>
        </w:rPr>
      </w:pPr>
      <w:r w:rsidRPr="00753479">
        <w:rPr>
          <w:rFonts w:cs="Arial"/>
          <w:sz w:val="22"/>
          <w:szCs w:val="22"/>
        </w:rPr>
        <w:t xml:space="preserve">El Sistema de Gestión Ambiental de la Secretaría Distrital de Ambiente fue certificado bajo la norma ISO 14001:2004, el día 19 de enero de 2011,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fecha en la que se realizó la recertificación del sistema de gestión de calidad, con respecto a lo establecido en las normas ISO9001:2008 y NTCGP 1000:2009. Durante el año 2012 se realizó la visita de seguimiento No. 1 al Sistema de Gestión Ambiental y seguimiento No. 1 del Sistema de Gestión de Calidad, con respecto a lo establecido en las normas ISO9001:2008 y NTCGP 1000:2009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w:t>
      </w:r>
    </w:p>
    <w:p w14:paraId="67FCC50E" w14:textId="77777777" w:rsidR="00A67CF8" w:rsidRPr="00753479" w:rsidRDefault="00A67CF8" w:rsidP="00753479">
      <w:pPr>
        <w:ind w:left="720"/>
        <w:contextualSpacing/>
        <w:rPr>
          <w:rFonts w:cs="Arial"/>
          <w:sz w:val="22"/>
          <w:szCs w:val="22"/>
        </w:rPr>
      </w:pPr>
    </w:p>
    <w:p w14:paraId="672099F4" w14:textId="77777777" w:rsidR="00A67CF8" w:rsidRPr="00753479" w:rsidRDefault="00A67CF8" w:rsidP="00753479">
      <w:pPr>
        <w:contextualSpacing/>
        <w:rPr>
          <w:rFonts w:cs="Arial"/>
          <w:sz w:val="22"/>
          <w:szCs w:val="22"/>
        </w:rPr>
      </w:pPr>
      <w:r w:rsidRPr="00753479">
        <w:rPr>
          <w:rFonts w:cs="Arial"/>
          <w:sz w:val="22"/>
          <w:szCs w:val="22"/>
        </w:rPr>
        <w:t xml:space="preserve">El Sistema de Gestión Ambiental de la Secretaría Distrital de Ambiente fue recertificado de acuerdo con los requisitos establecidos en la Norma ISO 14001:2004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y realizó la visita de seguimiento No. 2 a la implementación y mantenimiento del Sistema de Gestión de Calidad, con respecto a lo establecido en las normas ISO9001:2008 y NTCGP 1000:2009 el día 12 de diciembre de 2013. Asimismo, el Sistema de Gestión de Calidad fue recertificado de acuerdo con los requisitos establecidos en las Normas ISO9001:2008 y NTCGP 1000:2009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el día 10 de noviembre de 2014. </w:t>
      </w:r>
    </w:p>
    <w:p w14:paraId="68BF06BF" w14:textId="77777777" w:rsidR="00A67CF8" w:rsidRPr="00753479" w:rsidRDefault="00A67CF8" w:rsidP="00753479">
      <w:pPr>
        <w:contextualSpacing/>
        <w:rPr>
          <w:rFonts w:cs="Arial"/>
          <w:sz w:val="22"/>
          <w:szCs w:val="22"/>
        </w:rPr>
      </w:pPr>
    </w:p>
    <w:p w14:paraId="0372B6D1" w14:textId="77777777" w:rsidR="00A67CF8" w:rsidRPr="00753479" w:rsidRDefault="00A67CF8" w:rsidP="00753479">
      <w:pPr>
        <w:contextualSpacing/>
        <w:rPr>
          <w:rFonts w:cs="Arial"/>
          <w:sz w:val="22"/>
          <w:szCs w:val="22"/>
        </w:rPr>
      </w:pPr>
      <w:r w:rsidRPr="00753479">
        <w:rPr>
          <w:rFonts w:cs="Arial"/>
          <w:sz w:val="22"/>
          <w:szCs w:val="22"/>
        </w:rPr>
        <w:t xml:space="preserve">Al Sistema de Gestión Ambiental de la Secretaría Distrital de Ambiente se le realizó la visita de seguimiento No 1 de acuerdo con los requisitos establecidos en la Norma ISO 14001:2004,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durante el mes de marzo de 2015. El 6 de noviembre de 2015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realizó la visita de seguimiento No. 1 Sistema de Gestión de Calidad y la visita de seguimiento No 2 al Sistema de Gestión Ambiental definiendo que la Secretaría Distrital de Ambiente implementa y mantiene el SIG de acuerdo con los requisitos establecidos en las normas ISO9001:2008 y NTCGP 1000:2009 y en la Norma ISO 14001:2004, respectivamente.</w:t>
      </w:r>
    </w:p>
    <w:p w14:paraId="62DC12D7" w14:textId="77777777" w:rsidR="00A67CF8" w:rsidRPr="00753479" w:rsidRDefault="00A67CF8" w:rsidP="00753479">
      <w:pPr>
        <w:pStyle w:val="Prrafodelista"/>
        <w:rPr>
          <w:rFonts w:cs="Arial"/>
          <w:sz w:val="22"/>
          <w:szCs w:val="22"/>
        </w:rPr>
      </w:pPr>
    </w:p>
    <w:p w14:paraId="2FCBB4AC" w14:textId="77777777" w:rsidR="00DC1814" w:rsidRPr="00753479" w:rsidRDefault="00A67CF8" w:rsidP="00753479">
      <w:pPr>
        <w:rPr>
          <w:rFonts w:cs="Arial"/>
          <w:sz w:val="22"/>
          <w:szCs w:val="22"/>
          <w:lang w:val="es-PE"/>
        </w:rPr>
      </w:pPr>
      <w:r w:rsidRPr="00753479">
        <w:rPr>
          <w:rFonts w:cs="Arial"/>
          <w:sz w:val="22"/>
          <w:szCs w:val="22"/>
        </w:rPr>
        <w:t>Se han liderado los procesos de autorización y acreditación ante el IDEAM de las actividades adelantadas por el grupo de fuentes móviles y de los métodos de medición implementados por la Red de Monitoreo de Calidad del Aire, respectivamente, permitiendo garantizar la confiabilidad de los datos entregados por la SDA a la ciudadanía. Así mismo, se dio inicio a la implementación del Subsistema de Seguridad y Salud en el Trabajo, del Subsistema de Seguridad de la Información y del Subsistema de Responsabilidad Social. E</w:t>
      </w:r>
      <w:r w:rsidRPr="00753479">
        <w:rPr>
          <w:rFonts w:cs="Arial"/>
          <w:sz w:val="22"/>
          <w:szCs w:val="22"/>
          <w:lang w:val="es-PE"/>
        </w:rPr>
        <w:t xml:space="preserve">n cumplimiento del proceso de mejoramiento continuo se hace necesario mantener una adecuada operación del Sistema Integrado de Gestión de la SDA. </w:t>
      </w:r>
      <w:bookmarkStart w:id="6" w:name="_Toc69867470"/>
      <w:bookmarkStart w:id="7" w:name="_Toc69876824"/>
      <w:bookmarkStart w:id="8" w:name="_Toc72763765"/>
    </w:p>
    <w:p w14:paraId="34DEF9E9" w14:textId="77777777" w:rsidR="00E72E1A" w:rsidRPr="00753479" w:rsidRDefault="00E72E1A" w:rsidP="00753479">
      <w:pPr>
        <w:rPr>
          <w:rFonts w:cs="Arial"/>
          <w:sz w:val="22"/>
          <w:szCs w:val="22"/>
          <w:lang w:val="es-PE"/>
        </w:rPr>
      </w:pPr>
    </w:p>
    <w:p w14:paraId="692627CC" w14:textId="77777777" w:rsidR="00E72E1A" w:rsidRPr="00753479" w:rsidRDefault="00E72E1A" w:rsidP="00753479">
      <w:pPr>
        <w:rPr>
          <w:rFonts w:cs="Arial"/>
          <w:sz w:val="22"/>
          <w:szCs w:val="22"/>
          <w:lang w:val="es-PE"/>
        </w:rPr>
      </w:pPr>
      <w:r w:rsidRPr="00753479">
        <w:rPr>
          <w:rFonts w:cs="Arial"/>
          <w:sz w:val="22"/>
          <w:szCs w:val="22"/>
          <w:lang w:val="es-PE"/>
        </w:rPr>
        <w:t>Actualmente, la Entidad se encuentra certificada bajo las normas NTC-ISO-9001:2015, NTC-ISO-14001:2015 y OHSAS 18001:2007; sin embargo, en atención a la facultad dada por el Alcalde Mayor de Bogotá a la Secretaría General de coordinar el proceso de implementaci</w:t>
      </w:r>
      <w:r w:rsidR="002746F1" w:rsidRPr="00753479">
        <w:rPr>
          <w:rFonts w:cs="Arial"/>
          <w:sz w:val="22"/>
          <w:szCs w:val="22"/>
          <w:lang w:val="es-PE"/>
        </w:rPr>
        <w:t xml:space="preserve">ón del Plan de Adecuación y Sostenibilidad con su Guía de Ajuste del Sistema Integrado de Gestión Distrital y su respectivo Plan de Acción para la implementación del Modelo Integrado de Planeación y Gestión en el Distrito Capital, la misma se encuentra tramitando ante la Secretaría Distrital de Planeación </w:t>
      </w:r>
      <w:r w:rsidR="002569FD" w:rsidRPr="00753479">
        <w:rPr>
          <w:rFonts w:cs="Arial"/>
          <w:sz w:val="22"/>
          <w:szCs w:val="22"/>
          <w:lang w:val="es-PE"/>
        </w:rPr>
        <w:t>la finalización</w:t>
      </w:r>
      <w:r w:rsidR="002746F1" w:rsidRPr="00753479">
        <w:rPr>
          <w:rFonts w:cs="Arial"/>
          <w:sz w:val="22"/>
          <w:szCs w:val="22"/>
          <w:lang w:val="es-PE"/>
        </w:rPr>
        <w:t xml:space="preserve"> de la meta PDD “</w:t>
      </w:r>
      <w:r w:rsidR="002746F1" w:rsidRPr="00753479">
        <w:rPr>
          <w:rFonts w:cs="Arial"/>
          <w:i/>
          <w:sz w:val="22"/>
          <w:szCs w:val="22"/>
          <w:lang w:val="es-PE"/>
        </w:rPr>
        <w:t>Incrementar a un 90% la sostenibilidad del SIG en el Gobierno Distrital</w:t>
      </w:r>
      <w:r w:rsidR="002746F1" w:rsidRPr="00753479">
        <w:rPr>
          <w:rFonts w:cs="Arial"/>
          <w:sz w:val="22"/>
          <w:szCs w:val="22"/>
          <w:lang w:val="es-PE"/>
        </w:rPr>
        <w:t>” vigente a 31-12-2018, y posterior creación de la meta PDD “</w:t>
      </w:r>
      <w:r w:rsidR="002746F1" w:rsidRPr="00753479">
        <w:rPr>
          <w:rFonts w:cs="Arial"/>
          <w:i/>
          <w:sz w:val="22"/>
          <w:szCs w:val="22"/>
          <w:lang w:val="es-PE"/>
        </w:rPr>
        <w:t>Gestionar el 100% del Plan de Adecuación y Sostenibilidad SIG-MIPG</w:t>
      </w:r>
      <w:r w:rsidR="002746F1" w:rsidRPr="00753479">
        <w:rPr>
          <w:rFonts w:cs="Arial"/>
          <w:sz w:val="22"/>
          <w:szCs w:val="22"/>
          <w:lang w:val="es-PE"/>
        </w:rPr>
        <w:t>”.</w:t>
      </w:r>
    </w:p>
    <w:p w14:paraId="77D1BA3D" w14:textId="77777777" w:rsidR="002746F1" w:rsidRPr="00753479" w:rsidRDefault="002746F1" w:rsidP="00753479">
      <w:pPr>
        <w:rPr>
          <w:rFonts w:cs="Arial"/>
          <w:sz w:val="22"/>
          <w:szCs w:val="22"/>
          <w:lang w:val="es-PE"/>
        </w:rPr>
      </w:pPr>
      <w:r w:rsidRPr="00753479">
        <w:rPr>
          <w:rFonts w:cs="Arial"/>
          <w:sz w:val="22"/>
          <w:szCs w:val="22"/>
          <w:lang w:val="es-PE"/>
        </w:rPr>
        <w:t>En razón a lo anteriormente descrito, la Entidad encaminará el desarrollo de sus acciones para implementar gradual y progresivamente el Plan de Adecuación SIG-MIPG,</w:t>
      </w:r>
      <w:r w:rsidR="006F424D" w:rsidRPr="00753479">
        <w:rPr>
          <w:rFonts w:cs="Arial"/>
          <w:sz w:val="22"/>
          <w:szCs w:val="22"/>
          <w:lang w:val="es-PE"/>
        </w:rPr>
        <w:t xml:space="preserve"> con base en los autodiagnósticos y priorización de brechas identificadas por cada una de las 7 dimensiones (talento humano; direccionamiento estratégico y planeación; gestión para el resultado con valores; evaluación de resultados; información y comunicación; gestión del conocimiento; y la innovación y control interno)</w:t>
      </w:r>
      <w:r w:rsidRPr="00753479">
        <w:rPr>
          <w:rFonts w:cs="Arial"/>
          <w:sz w:val="22"/>
          <w:szCs w:val="22"/>
          <w:lang w:val="es-PE"/>
        </w:rPr>
        <w:t>.</w:t>
      </w:r>
    </w:p>
    <w:p w14:paraId="43E29D09" w14:textId="77777777" w:rsidR="00F90C04" w:rsidRPr="00753479" w:rsidRDefault="00144354" w:rsidP="00753479">
      <w:pPr>
        <w:pStyle w:val="Ttulo1"/>
        <w:numPr>
          <w:ilvl w:val="0"/>
          <w:numId w:val="45"/>
        </w:numPr>
        <w:tabs>
          <w:tab w:val="left" w:pos="567"/>
        </w:tabs>
        <w:spacing w:before="360" w:after="240"/>
        <w:jc w:val="left"/>
        <w:rPr>
          <w:sz w:val="22"/>
          <w:szCs w:val="22"/>
        </w:rPr>
      </w:pPr>
      <w:r w:rsidRPr="00753479">
        <w:rPr>
          <w:sz w:val="22"/>
          <w:szCs w:val="22"/>
        </w:rPr>
        <w:t>LOCALIZACIÓN</w:t>
      </w:r>
      <w:bookmarkEnd w:id="6"/>
      <w:bookmarkEnd w:id="7"/>
      <w:bookmarkEnd w:id="8"/>
      <w:r w:rsidRPr="00753479">
        <w:rPr>
          <w:sz w:val="22"/>
          <w:szCs w:val="22"/>
        </w:rPr>
        <w:t xml:space="preserve"> </w:t>
      </w:r>
      <w:r w:rsidR="000A3DD9" w:rsidRPr="00753479">
        <w:rPr>
          <w:sz w:val="22"/>
          <w:szCs w:val="22"/>
        </w:rPr>
        <w:t>GEOGRÁFICA</w:t>
      </w:r>
    </w:p>
    <w:p w14:paraId="67AF4B3E" w14:textId="77777777" w:rsidR="00A67CF8" w:rsidRPr="00753479" w:rsidRDefault="00A67CF8" w:rsidP="00753479">
      <w:pPr>
        <w:rPr>
          <w:rFonts w:cs="Arial"/>
          <w:sz w:val="22"/>
          <w:szCs w:val="22"/>
          <w:lang w:val="es-ES"/>
        </w:rPr>
      </w:pPr>
      <w:r w:rsidRPr="00753479">
        <w:rPr>
          <w:rFonts w:cs="Arial"/>
          <w:sz w:val="22"/>
          <w:szCs w:val="22"/>
          <w:lang w:val="es-ES"/>
        </w:rPr>
        <w:t>El proyecto se localiza en Chapinero Centro.</w:t>
      </w:r>
    </w:p>
    <w:p w14:paraId="4AE675B8" w14:textId="77777777" w:rsidR="00A67CF8" w:rsidRPr="00753479" w:rsidRDefault="00A67CF8" w:rsidP="00753479">
      <w:pPr>
        <w:rPr>
          <w:rFonts w:cs="Arial"/>
          <w:sz w:val="22"/>
          <w:szCs w:val="22"/>
        </w:rPr>
      </w:pPr>
    </w:p>
    <w:p w14:paraId="063EF8C7" w14:textId="77777777" w:rsidR="00A67CF8" w:rsidRPr="00753479" w:rsidRDefault="00A67CF8" w:rsidP="00753479">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22"/>
          <w:szCs w:val="22"/>
        </w:rPr>
      </w:pPr>
      <w:r w:rsidRPr="00753479">
        <w:rPr>
          <w:rFonts w:cs="Arial"/>
          <w:sz w:val="22"/>
          <w:szCs w:val="22"/>
        </w:rPr>
        <w:t>Local ____ Especial ___ Distrital __X_ Regional___ Entidad _X__ Otras Entidades ___</w:t>
      </w:r>
    </w:p>
    <w:p w14:paraId="38DA911B" w14:textId="77777777" w:rsidR="00A67CF8" w:rsidRPr="00753479" w:rsidRDefault="00A67CF8" w:rsidP="00753479">
      <w:pPr>
        <w:rPr>
          <w:rFonts w:cs="Arial"/>
          <w:sz w:val="22"/>
          <w:szCs w:val="22"/>
        </w:rPr>
      </w:pPr>
    </w:p>
    <w:p w14:paraId="33FD9618" w14:textId="77777777" w:rsidR="00A67CF8" w:rsidRPr="00753479" w:rsidRDefault="00A67CF8" w:rsidP="00753479">
      <w:pPr>
        <w:tabs>
          <w:tab w:val="left" w:pos="6195"/>
        </w:tabs>
        <w:rPr>
          <w:rFonts w:cs="Arial"/>
          <w:color w:val="000000"/>
          <w:sz w:val="22"/>
          <w:szCs w:val="22"/>
        </w:rPr>
      </w:pPr>
      <w:r w:rsidRPr="00753479">
        <w:rPr>
          <w:rFonts w:cs="Arial"/>
          <w:color w:val="000000"/>
          <w:sz w:val="22"/>
          <w:szCs w:val="22"/>
        </w:rPr>
        <w:t>Localización general del proyecto:</w:t>
      </w:r>
    </w:p>
    <w:p w14:paraId="2273F608" w14:textId="77777777" w:rsidR="00A67CF8" w:rsidRPr="00753479" w:rsidRDefault="00A67CF8" w:rsidP="00753479">
      <w:pPr>
        <w:tabs>
          <w:tab w:val="left" w:pos="6195"/>
        </w:tabs>
        <w:rPr>
          <w:rFonts w:cs="Arial"/>
          <w:color w:val="000000"/>
          <w:sz w:val="22"/>
          <w:szCs w:val="22"/>
        </w:rPr>
      </w:pP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001"/>
        <w:gridCol w:w="691"/>
        <w:gridCol w:w="1973"/>
        <w:gridCol w:w="2531"/>
      </w:tblGrid>
      <w:tr w:rsidR="00A67CF8" w:rsidRPr="00753479" w14:paraId="0C02A662" w14:textId="77777777" w:rsidTr="00A67CF8">
        <w:trPr>
          <w:jc w:val="center"/>
        </w:trPr>
        <w:tc>
          <w:tcPr>
            <w:tcW w:w="1693" w:type="pct"/>
            <w:gridSpan w:val="2"/>
            <w:shd w:val="clear" w:color="auto" w:fill="5B9BD5"/>
          </w:tcPr>
          <w:p w14:paraId="55B2462E" w14:textId="77777777" w:rsidR="00A67CF8" w:rsidRPr="00753479" w:rsidRDefault="00A67CF8" w:rsidP="00753479">
            <w:pPr>
              <w:jc w:val="center"/>
              <w:rPr>
                <w:rFonts w:cs="Arial"/>
                <w:b/>
                <w:color w:val="FFFFFF"/>
                <w:sz w:val="22"/>
                <w:szCs w:val="22"/>
              </w:rPr>
            </w:pPr>
            <w:r w:rsidRPr="00753479">
              <w:rPr>
                <w:rFonts w:cs="Arial"/>
                <w:b/>
                <w:color w:val="FFFFFF"/>
                <w:sz w:val="22"/>
                <w:szCs w:val="22"/>
              </w:rPr>
              <w:t>LOCALIDAD</w:t>
            </w:r>
          </w:p>
        </w:tc>
        <w:tc>
          <w:tcPr>
            <w:tcW w:w="1696" w:type="pct"/>
            <w:gridSpan w:val="2"/>
            <w:shd w:val="clear" w:color="auto" w:fill="5B9BD5"/>
          </w:tcPr>
          <w:p w14:paraId="333B322C" w14:textId="77777777" w:rsidR="00A67CF8" w:rsidRPr="00753479" w:rsidRDefault="00A67CF8" w:rsidP="00753479">
            <w:pPr>
              <w:jc w:val="center"/>
              <w:rPr>
                <w:rFonts w:cs="Arial"/>
                <w:b/>
                <w:color w:val="FFFFFF"/>
                <w:sz w:val="22"/>
                <w:szCs w:val="22"/>
              </w:rPr>
            </w:pPr>
            <w:r w:rsidRPr="00753479">
              <w:rPr>
                <w:rFonts w:cs="Arial"/>
                <w:b/>
                <w:color w:val="FFFFFF"/>
                <w:sz w:val="22"/>
                <w:szCs w:val="22"/>
              </w:rPr>
              <w:t>UPZ</w:t>
            </w:r>
          </w:p>
        </w:tc>
        <w:tc>
          <w:tcPr>
            <w:tcW w:w="1611" w:type="pct"/>
            <w:vMerge w:val="restart"/>
            <w:shd w:val="clear" w:color="auto" w:fill="4F81BD"/>
            <w:vAlign w:val="center"/>
          </w:tcPr>
          <w:p w14:paraId="01008533" w14:textId="77777777" w:rsidR="00A67CF8" w:rsidRPr="00753479" w:rsidRDefault="00A67CF8" w:rsidP="00753479">
            <w:pPr>
              <w:jc w:val="center"/>
              <w:rPr>
                <w:rFonts w:cs="Arial"/>
                <w:b/>
                <w:color w:val="FFFFFF"/>
                <w:sz w:val="22"/>
                <w:szCs w:val="22"/>
              </w:rPr>
            </w:pPr>
            <w:r w:rsidRPr="00753479">
              <w:rPr>
                <w:rFonts w:cs="Arial"/>
                <w:b/>
                <w:color w:val="FFFFFF"/>
                <w:sz w:val="22"/>
                <w:szCs w:val="22"/>
              </w:rPr>
              <w:t>BARRIO</w:t>
            </w:r>
          </w:p>
        </w:tc>
      </w:tr>
      <w:tr w:rsidR="00A67CF8" w:rsidRPr="00753479" w14:paraId="7EE00F1F" w14:textId="77777777" w:rsidTr="00A67CF8">
        <w:trPr>
          <w:jc w:val="center"/>
        </w:trPr>
        <w:tc>
          <w:tcPr>
            <w:tcW w:w="419" w:type="pct"/>
            <w:shd w:val="clear" w:color="auto" w:fill="5B9BD5"/>
          </w:tcPr>
          <w:p w14:paraId="5CB5C190" w14:textId="77777777" w:rsidR="00A67CF8" w:rsidRPr="00753479" w:rsidRDefault="00A67CF8" w:rsidP="00753479">
            <w:pPr>
              <w:jc w:val="center"/>
              <w:rPr>
                <w:rFonts w:cs="Arial"/>
                <w:b/>
                <w:color w:val="FFFFFF"/>
                <w:sz w:val="22"/>
                <w:szCs w:val="22"/>
              </w:rPr>
            </w:pPr>
            <w:r w:rsidRPr="00753479">
              <w:rPr>
                <w:rFonts w:cs="Arial"/>
                <w:b/>
                <w:color w:val="FFFFFF"/>
                <w:sz w:val="22"/>
                <w:szCs w:val="22"/>
              </w:rPr>
              <w:t>Nro.</w:t>
            </w:r>
          </w:p>
        </w:tc>
        <w:tc>
          <w:tcPr>
            <w:tcW w:w="1273" w:type="pct"/>
            <w:shd w:val="clear" w:color="auto" w:fill="5B9BD5"/>
          </w:tcPr>
          <w:p w14:paraId="43CF8CFD" w14:textId="77777777" w:rsidR="00A67CF8" w:rsidRPr="00753479" w:rsidRDefault="00A67CF8" w:rsidP="00753479">
            <w:pPr>
              <w:jc w:val="center"/>
              <w:rPr>
                <w:rFonts w:cs="Arial"/>
                <w:b/>
                <w:color w:val="FFFFFF"/>
                <w:sz w:val="22"/>
                <w:szCs w:val="22"/>
              </w:rPr>
            </w:pPr>
            <w:r w:rsidRPr="00753479">
              <w:rPr>
                <w:rFonts w:cs="Arial"/>
                <w:b/>
                <w:color w:val="FFFFFF"/>
                <w:sz w:val="22"/>
                <w:szCs w:val="22"/>
              </w:rPr>
              <w:t>Nombre</w:t>
            </w:r>
          </w:p>
        </w:tc>
        <w:tc>
          <w:tcPr>
            <w:tcW w:w="440" w:type="pct"/>
            <w:shd w:val="clear" w:color="auto" w:fill="5B9BD5"/>
          </w:tcPr>
          <w:p w14:paraId="0C6095A3" w14:textId="77777777" w:rsidR="00A67CF8" w:rsidRPr="00753479" w:rsidRDefault="00A67CF8" w:rsidP="00753479">
            <w:pPr>
              <w:jc w:val="center"/>
              <w:rPr>
                <w:rFonts w:cs="Arial"/>
                <w:b/>
                <w:color w:val="FFFFFF"/>
                <w:sz w:val="22"/>
                <w:szCs w:val="22"/>
              </w:rPr>
            </w:pPr>
            <w:r w:rsidRPr="00753479">
              <w:rPr>
                <w:rFonts w:cs="Arial"/>
                <w:b/>
                <w:color w:val="FFFFFF"/>
                <w:sz w:val="22"/>
                <w:szCs w:val="22"/>
              </w:rPr>
              <w:t>Nro.</w:t>
            </w:r>
          </w:p>
        </w:tc>
        <w:tc>
          <w:tcPr>
            <w:tcW w:w="1256" w:type="pct"/>
            <w:shd w:val="clear" w:color="auto" w:fill="5B9BD5"/>
          </w:tcPr>
          <w:p w14:paraId="70594BE1" w14:textId="77777777" w:rsidR="00A67CF8" w:rsidRPr="00753479" w:rsidRDefault="00A67CF8" w:rsidP="00753479">
            <w:pPr>
              <w:jc w:val="center"/>
              <w:rPr>
                <w:rFonts w:cs="Arial"/>
                <w:b/>
                <w:color w:val="FFFFFF"/>
                <w:sz w:val="22"/>
                <w:szCs w:val="22"/>
              </w:rPr>
            </w:pPr>
            <w:r w:rsidRPr="00753479">
              <w:rPr>
                <w:rFonts w:cs="Arial"/>
                <w:b/>
                <w:color w:val="FFFFFF"/>
                <w:sz w:val="22"/>
                <w:szCs w:val="22"/>
              </w:rPr>
              <w:t>Nombre</w:t>
            </w:r>
          </w:p>
        </w:tc>
        <w:tc>
          <w:tcPr>
            <w:tcW w:w="1611" w:type="pct"/>
            <w:vMerge/>
            <w:shd w:val="clear" w:color="auto" w:fill="4F81BD"/>
          </w:tcPr>
          <w:p w14:paraId="2CC0E363" w14:textId="77777777" w:rsidR="00A67CF8" w:rsidRPr="00753479" w:rsidRDefault="00A67CF8" w:rsidP="00753479">
            <w:pPr>
              <w:jc w:val="center"/>
              <w:rPr>
                <w:rFonts w:cs="Arial"/>
                <w:b/>
                <w:color w:val="FFFFFF"/>
                <w:sz w:val="22"/>
                <w:szCs w:val="22"/>
              </w:rPr>
            </w:pPr>
          </w:p>
        </w:tc>
      </w:tr>
      <w:tr w:rsidR="00A67CF8" w:rsidRPr="00753479" w14:paraId="23350C00" w14:textId="77777777" w:rsidTr="00A67CF8">
        <w:trPr>
          <w:jc w:val="center"/>
        </w:trPr>
        <w:tc>
          <w:tcPr>
            <w:tcW w:w="419" w:type="pct"/>
          </w:tcPr>
          <w:p w14:paraId="74B1275F" w14:textId="77777777" w:rsidR="00A67CF8" w:rsidRPr="00753479" w:rsidRDefault="00A67CF8" w:rsidP="00753479">
            <w:pPr>
              <w:jc w:val="center"/>
              <w:rPr>
                <w:rFonts w:cs="Arial"/>
                <w:sz w:val="22"/>
                <w:szCs w:val="22"/>
              </w:rPr>
            </w:pPr>
            <w:r w:rsidRPr="00753479">
              <w:rPr>
                <w:rFonts w:cs="Arial"/>
                <w:sz w:val="22"/>
                <w:szCs w:val="22"/>
              </w:rPr>
              <w:t>2</w:t>
            </w:r>
          </w:p>
        </w:tc>
        <w:tc>
          <w:tcPr>
            <w:tcW w:w="1273" w:type="pct"/>
          </w:tcPr>
          <w:p w14:paraId="4B406551" w14:textId="77777777" w:rsidR="00A67CF8" w:rsidRPr="00753479" w:rsidRDefault="00A67CF8" w:rsidP="00753479">
            <w:pPr>
              <w:jc w:val="center"/>
              <w:rPr>
                <w:rFonts w:cs="Arial"/>
                <w:sz w:val="22"/>
                <w:szCs w:val="22"/>
              </w:rPr>
            </w:pPr>
            <w:r w:rsidRPr="00753479">
              <w:rPr>
                <w:rFonts w:cs="Arial"/>
                <w:sz w:val="22"/>
                <w:szCs w:val="22"/>
              </w:rPr>
              <w:t>CHAPINERO</w:t>
            </w:r>
          </w:p>
        </w:tc>
        <w:tc>
          <w:tcPr>
            <w:tcW w:w="440" w:type="pct"/>
          </w:tcPr>
          <w:p w14:paraId="007BAD5F" w14:textId="77777777" w:rsidR="00A67CF8" w:rsidRPr="00753479" w:rsidRDefault="00A67CF8" w:rsidP="00753479">
            <w:pPr>
              <w:jc w:val="center"/>
              <w:rPr>
                <w:rFonts w:cs="Arial"/>
                <w:sz w:val="22"/>
                <w:szCs w:val="22"/>
              </w:rPr>
            </w:pPr>
            <w:r w:rsidRPr="00753479">
              <w:rPr>
                <w:rFonts w:cs="Arial"/>
                <w:sz w:val="22"/>
                <w:szCs w:val="22"/>
              </w:rPr>
              <w:t>99</w:t>
            </w:r>
          </w:p>
        </w:tc>
        <w:tc>
          <w:tcPr>
            <w:tcW w:w="1256" w:type="pct"/>
          </w:tcPr>
          <w:p w14:paraId="23B6B9EE" w14:textId="77777777" w:rsidR="00A67CF8" w:rsidRPr="00753479" w:rsidRDefault="00A67CF8" w:rsidP="00753479">
            <w:pPr>
              <w:jc w:val="center"/>
              <w:rPr>
                <w:rFonts w:cs="Arial"/>
                <w:sz w:val="22"/>
                <w:szCs w:val="22"/>
              </w:rPr>
            </w:pPr>
            <w:r w:rsidRPr="00753479">
              <w:rPr>
                <w:rFonts w:cs="Arial"/>
                <w:sz w:val="22"/>
                <w:szCs w:val="22"/>
              </w:rPr>
              <w:t>CHAPINERO</w:t>
            </w:r>
          </w:p>
        </w:tc>
        <w:tc>
          <w:tcPr>
            <w:tcW w:w="1611" w:type="pct"/>
          </w:tcPr>
          <w:p w14:paraId="34079D94" w14:textId="77777777" w:rsidR="00A67CF8" w:rsidRPr="00753479" w:rsidRDefault="00A67CF8" w:rsidP="00753479">
            <w:pPr>
              <w:jc w:val="center"/>
              <w:rPr>
                <w:rFonts w:cs="Arial"/>
                <w:sz w:val="22"/>
                <w:szCs w:val="22"/>
              </w:rPr>
            </w:pPr>
            <w:r w:rsidRPr="00753479">
              <w:rPr>
                <w:rFonts w:cs="Arial"/>
                <w:sz w:val="22"/>
                <w:szCs w:val="22"/>
              </w:rPr>
              <w:t>CHAPINERO CENTRAL</w:t>
            </w:r>
          </w:p>
        </w:tc>
      </w:tr>
    </w:tbl>
    <w:p w14:paraId="451A13EF" w14:textId="77777777" w:rsidR="00A67CF8" w:rsidRPr="00753479" w:rsidRDefault="00A67CF8" w:rsidP="00753479">
      <w:pPr>
        <w:tabs>
          <w:tab w:val="left" w:pos="6195"/>
        </w:tabs>
        <w:rPr>
          <w:rFonts w:cs="Arial"/>
          <w:color w:val="000000"/>
          <w:sz w:val="22"/>
          <w:szCs w:val="22"/>
        </w:rPr>
      </w:pPr>
    </w:p>
    <w:p w14:paraId="147B954D" w14:textId="77777777" w:rsidR="00A67CF8" w:rsidRPr="00753479" w:rsidRDefault="00A67CF8" w:rsidP="00753479">
      <w:pPr>
        <w:tabs>
          <w:tab w:val="left" w:pos="6195"/>
        </w:tabs>
        <w:rPr>
          <w:rFonts w:cs="Arial"/>
          <w:color w:val="000000"/>
          <w:sz w:val="22"/>
          <w:szCs w:val="22"/>
        </w:rPr>
      </w:pPr>
      <w:r w:rsidRPr="00753479">
        <w:rPr>
          <w:rFonts w:cs="Arial"/>
          <w:color w:val="000000"/>
          <w:sz w:val="22"/>
          <w:szCs w:val="22"/>
        </w:rPr>
        <w:t>Localización de la Meta Servicio al Ciudadano:</w:t>
      </w:r>
    </w:p>
    <w:p w14:paraId="641B621E" w14:textId="77777777" w:rsidR="00A67CF8" w:rsidRPr="00753479" w:rsidRDefault="00A67CF8" w:rsidP="00753479">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A67CF8" w:rsidRPr="00753479" w14:paraId="7255E8BD" w14:textId="77777777" w:rsidTr="00A67CF8">
        <w:trPr>
          <w:jc w:val="center"/>
        </w:trPr>
        <w:tc>
          <w:tcPr>
            <w:tcW w:w="4106" w:type="dxa"/>
            <w:gridSpan w:val="3"/>
            <w:shd w:val="clear" w:color="auto" w:fill="4F81BD"/>
          </w:tcPr>
          <w:p w14:paraId="09900D1E" w14:textId="77777777" w:rsidR="00A67CF8" w:rsidRPr="00753479" w:rsidRDefault="00A67CF8" w:rsidP="00753479">
            <w:pPr>
              <w:jc w:val="center"/>
              <w:rPr>
                <w:rFonts w:cs="Arial"/>
                <w:b/>
                <w:color w:val="FFFFFF"/>
                <w:sz w:val="22"/>
                <w:szCs w:val="22"/>
              </w:rPr>
            </w:pPr>
            <w:r w:rsidRPr="00753479">
              <w:rPr>
                <w:rFonts w:cs="Arial"/>
                <w:b/>
                <w:color w:val="FFFFFF"/>
                <w:sz w:val="22"/>
                <w:szCs w:val="22"/>
              </w:rPr>
              <w:t>LOCALIDAD</w:t>
            </w:r>
          </w:p>
        </w:tc>
        <w:tc>
          <w:tcPr>
            <w:tcW w:w="3261" w:type="dxa"/>
            <w:gridSpan w:val="2"/>
            <w:shd w:val="clear" w:color="auto" w:fill="4F81BD"/>
          </w:tcPr>
          <w:p w14:paraId="7653E0CE" w14:textId="77777777" w:rsidR="00A67CF8" w:rsidRPr="00753479" w:rsidRDefault="00A67CF8" w:rsidP="00753479">
            <w:pPr>
              <w:jc w:val="center"/>
              <w:rPr>
                <w:rFonts w:cs="Arial"/>
                <w:b/>
                <w:color w:val="FFFFFF"/>
                <w:sz w:val="22"/>
                <w:szCs w:val="22"/>
              </w:rPr>
            </w:pPr>
            <w:r w:rsidRPr="00753479">
              <w:rPr>
                <w:rFonts w:cs="Arial"/>
                <w:b/>
                <w:color w:val="FFFFFF"/>
                <w:sz w:val="22"/>
                <w:szCs w:val="22"/>
              </w:rPr>
              <w:t>UPZ</w:t>
            </w:r>
          </w:p>
        </w:tc>
        <w:tc>
          <w:tcPr>
            <w:tcW w:w="2180" w:type="dxa"/>
            <w:shd w:val="clear" w:color="auto" w:fill="4F81BD"/>
            <w:vAlign w:val="center"/>
          </w:tcPr>
          <w:p w14:paraId="0AE445C9" w14:textId="77777777" w:rsidR="00A67CF8" w:rsidRPr="00753479" w:rsidRDefault="00A67CF8" w:rsidP="00753479">
            <w:pPr>
              <w:jc w:val="center"/>
              <w:rPr>
                <w:rFonts w:cs="Arial"/>
                <w:b/>
                <w:color w:val="FFFFFF"/>
                <w:sz w:val="22"/>
                <w:szCs w:val="22"/>
              </w:rPr>
            </w:pPr>
            <w:r w:rsidRPr="00753479">
              <w:rPr>
                <w:rFonts w:cs="Arial"/>
                <w:b/>
                <w:color w:val="FFFFFF"/>
                <w:sz w:val="22"/>
                <w:szCs w:val="22"/>
              </w:rPr>
              <w:t>BARRIO</w:t>
            </w:r>
          </w:p>
        </w:tc>
      </w:tr>
      <w:tr w:rsidR="00A67CF8" w:rsidRPr="00753479" w14:paraId="2BB4FA76" w14:textId="77777777" w:rsidTr="00A67CF8">
        <w:trPr>
          <w:jc w:val="center"/>
        </w:trPr>
        <w:tc>
          <w:tcPr>
            <w:tcW w:w="562" w:type="dxa"/>
            <w:gridSpan w:val="2"/>
            <w:shd w:val="clear" w:color="auto" w:fill="4F81BD"/>
          </w:tcPr>
          <w:p w14:paraId="64CE87C1" w14:textId="77777777" w:rsidR="00A67CF8" w:rsidRPr="00753479" w:rsidRDefault="00A67CF8" w:rsidP="00753479">
            <w:pPr>
              <w:jc w:val="center"/>
              <w:rPr>
                <w:rFonts w:cs="Arial"/>
                <w:b/>
                <w:color w:val="FFFFFF"/>
                <w:sz w:val="22"/>
                <w:szCs w:val="22"/>
              </w:rPr>
            </w:pPr>
            <w:r w:rsidRPr="00753479">
              <w:rPr>
                <w:rFonts w:cs="Arial"/>
                <w:b/>
                <w:color w:val="FFFFFF"/>
                <w:sz w:val="22"/>
                <w:szCs w:val="22"/>
              </w:rPr>
              <w:t>N°</w:t>
            </w:r>
          </w:p>
        </w:tc>
        <w:tc>
          <w:tcPr>
            <w:tcW w:w="3544" w:type="dxa"/>
            <w:shd w:val="clear" w:color="auto" w:fill="4F81BD"/>
          </w:tcPr>
          <w:p w14:paraId="623AE2EF" w14:textId="77777777" w:rsidR="00A67CF8" w:rsidRPr="00753479" w:rsidRDefault="00A67CF8" w:rsidP="00753479">
            <w:pPr>
              <w:jc w:val="center"/>
              <w:rPr>
                <w:rFonts w:cs="Arial"/>
                <w:b/>
                <w:color w:val="FFFFFF"/>
                <w:sz w:val="22"/>
                <w:szCs w:val="22"/>
              </w:rPr>
            </w:pPr>
            <w:r w:rsidRPr="00753479">
              <w:rPr>
                <w:rFonts w:cs="Arial"/>
                <w:b/>
                <w:color w:val="FFFFFF"/>
                <w:sz w:val="22"/>
                <w:szCs w:val="22"/>
              </w:rPr>
              <w:t>Nombre</w:t>
            </w:r>
          </w:p>
        </w:tc>
        <w:tc>
          <w:tcPr>
            <w:tcW w:w="1278" w:type="dxa"/>
            <w:shd w:val="clear" w:color="auto" w:fill="4F81BD"/>
          </w:tcPr>
          <w:p w14:paraId="0820D347" w14:textId="77777777" w:rsidR="00A67CF8" w:rsidRPr="00753479" w:rsidRDefault="00A67CF8" w:rsidP="00753479">
            <w:pPr>
              <w:jc w:val="center"/>
              <w:rPr>
                <w:rFonts w:cs="Arial"/>
                <w:b/>
                <w:color w:val="FFFFFF"/>
                <w:sz w:val="22"/>
                <w:szCs w:val="22"/>
              </w:rPr>
            </w:pPr>
            <w:r w:rsidRPr="00753479">
              <w:rPr>
                <w:rFonts w:cs="Arial"/>
                <w:b/>
                <w:color w:val="FFFFFF"/>
                <w:sz w:val="22"/>
                <w:szCs w:val="22"/>
              </w:rPr>
              <w:t>N°</w:t>
            </w:r>
          </w:p>
        </w:tc>
        <w:tc>
          <w:tcPr>
            <w:tcW w:w="1983" w:type="dxa"/>
            <w:shd w:val="clear" w:color="auto" w:fill="4F81BD"/>
          </w:tcPr>
          <w:p w14:paraId="6E560635" w14:textId="77777777" w:rsidR="00A67CF8" w:rsidRPr="00753479" w:rsidRDefault="00A67CF8" w:rsidP="00753479">
            <w:pPr>
              <w:jc w:val="center"/>
              <w:rPr>
                <w:rFonts w:cs="Arial"/>
                <w:b/>
                <w:color w:val="FFFFFF"/>
                <w:sz w:val="22"/>
                <w:szCs w:val="22"/>
              </w:rPr>
            </w:pPr>
            <w:r w:rsidRPr="00753479">
              <w:rPr>
                <w:rFonts w:cs="Arial"/>
                <w:b/>
                <w:color w:val="FFFFFF"/>
                <w:sz w:val="22"/>
                <w:szCs w:val="22"/>
              </w:rPr>
              <w:t>Nombre</w:t>
            </w:r>
          </w:p>
        </w:tc>
        <w:tc>
          <w:tcPr>
            <w:tcW w:w="2180" w:type="dxa"/>
            <w:shd w:val="clear" w:color="auto" w:fill="4F81BD"/>
          </w:tcPr>
          <w:p w14:paraId="75392107" w14:textId="77777777" w:rsidR="00A67CF8" w:rsidRPr="00753479" w:rsidRDefault="00A67CF8" w:rsidP="00753479">
            <w:pPr>
              <w:jc w:val="center"/>
              <w:rPr>
                <w:rFonts w:cs="Arial"/>
                <w:b/>
                <w:color w:val="FFFFFF"/>
                <w:sz w:val="22"/>
                <w:szCs w:val="22"/>
              </w:rPr>
            </w:pPr>
          </w:p>
        </w:tc>
      </w:tr>
      <w:tr w:rsidR="00A67CF8" w:rsidRPr="00753479" w14:paraId="6ECAB92F" w14:textId="77777777" w:rsidTr="00A67CF8">
        <w:trPr>
          <w:gridBefore w:val="1"/>
          <w:wBefore w:w="6" w:type="dxa"/>
          <w:jc w:val="center"/>
        </w:trPr>
        <w:tc>
          <w:tcPr>
            <w:tcW w:w="556" w:type="dxa"/>
          </w:tcPr>
          <w:p w14:paraId="58F95084" w14:textId="77777777" w:rsidR="00A67CF8" w:rsidRPr="00753479" w:rsidRDefault="00A67CF8" w:rsidP="00753479">
            <w:pPr>
              <w:jc w:val="center"/>
              <w:rPr>
                <w:rFonts w:cs="Arial"/>
                <w:sz w:val="22"/>
                <w:szCs w:val="22"/>
              </w:rPr>
            </w:pPr>
            <w:r w:rsidRPr="00753479">
              <w:rPr>
                <w:rFonts w:cs="Arial"/>
                <w:sz w:val="22"/>
                <w:szCs w:val="22"/>
              </w:rPr>
              <w:t>2</w:t>
            </w:r>
          </w:p>
        </w:tc>
        <w:tc>
          <w:tcPr>
            <w:tcW w:w="3544" w:type="dxa"/>
          </w:tcPr>
          <w:p w14:paraId="6F92B503" w14:textId="77777777" w:rsidR="00A67CF8" w:rsidRPr="00753479" w:rsidRDefault="00A67CF8" w:rsidP="00753479">
            <w:pPr>
              <w:jc w:val="center"/>
              <w:rPr>
                <w:rFonts w:cs="Arial"/>
                <w:sz w:val="22"/>
                <w:szCs w:val="22"/>
              </w:rPr>
            </w:pPr>
            <w:r w:rsidRPr="00753479">
              <w:rPr>
                <w:rFonts w:cs="Arial"/>
                <w:sz w:val="22"/>
                <w:szCs w:val="22"/>
              </w:rPr>
              <w:t>Chapinero</w:t>
            </w:r>
          </w:p>
        </w:tc>
        <w:tc>
          <w:tcPr>
            <w:tcW w:w="1278" w:type="dxa"/>
          </w:tcPr>
          <w:p w14:paraId="6A3724DB" w14:textId="77777777" w:rsidR="00A67CF8" w:rsidRPr="00753479" w:rsidRDefault="00A67CF8" w:rsidP="00753479">
            <w:pPr>
              <w:jc w:val="center"/>
              <w:rPr>
                <w:rFonts w:cs="Arial"/>
                <w:sz w:val="22"/>
                <w:szCs w:val="22"/>
              </w:rPr>
            </w:pPr>
            <w:r w:rsidRPr="00753479">
              <w:rPr>
                <w:rFonts w:cs="Arial"/>
                <w:sz w:val="22"/>
                <w:szCs w:val="22"/>
              </w:rPr>
              <w:t>99</w:t>
            </w:r>
          </w:p>
        </w:tc>
        <w:tc>
          <w:tcPr>
            <w:tcW w:w="1983" w:type="dxa"/>
          </w:tcPr>
          <w:p w14:paraId="608DCDA2" w14:textId="77777777" w:rsidR="00A67CF8" w:rsidRPr="00753479" w:rsidRDefault="00A67CF8" w:rsidP="00753479">
            <w:pPr>
              <w:jc w:val="center"/>
              <w:rPr>
                <w:rFonts w:cs="Arial"/>
                <w:sz w:val="22"/>
                <w:szCs w:val="22"/>
              </w:rPr>
            </w:pPr>
            <w:r w:rsidRPr="00753479">
              <w:rPr>
                <w:rFonts w:cs="Arial"/>
                <w:sz w:val="22"/>
                <w:szCs w:val="22"/>
              </w:rPr>
              <w:t>Chapinero</w:t>
            </w:r>
          </w:p>
        </w:tc>
        <w:tc>
          <w:tcPr>
            <w:tcW w:w="2180" w:type="dxa"/>
          </w:tcPr>
          <w:p w14:paraId="3B16A528" w14:textId="77777777" w:rsidR="00A67CF8" w:rsidRPr="00753479" w:rsidRDefault="00A67CF8" w:rsidP="00753479">
            <w:pPr>
              <w:jc w:val="center"/>
              <w:rPr>
                <w:rFonts w:cs="Arial"/>
                <w:sz w:val="22"/>
                <w:szCs w:val="22"/>
              </w:rPr>
            </w:pPr>
            <w:r w:rsidRPr="00753479">
              <w:rPr>
                <w:rFonts w:cs="Arial"/>
                <w:sz w:val="22"/>
                <w:szCs w:val="22"/>
              </w:rPr>
              <w:t>Chapinero Central</w:t>
            </w:r>
          </w:p>
        </w:tc>
      </w:tr>
      <w:tr w:rsidR="00A67CF8" w:rsidRPr="00753479" w14:paraId="4AA4C01A" w14:textId="77777777" w:rsidTr="00A67CF8">
        <w:trPr>
          <w:gridBefore w:val="1"/>
          <w:wBefore w:w="6" w:type="dxa"/>
          <w:jc w:val="center"/>
        </w:trPr>
        <w:tc>
          <w:tcPr>
            <w:tcW w:w="556" w:type="dxa"/>
          </w:tcPr>
          <w:p w14:paraId="722F2F1D" w14:textId="77777777" w:rsidR="00A67CF8" w:rsidRPr="00753479" w:rsidRDefault="00A67CF8" w:rsidP="00753479">
            <w:pPr>
              <w:jc w:val="center"/>
              <w:rPr>
                <w:rFonts w:cs="Arial"/>
                <w:sz w:val="22"/>
                <w:szCs w:val="22"/>
              </w:rPr>
            </w:pPr>
            <w:r w:rsidRPr="00753479">
              <w:rPr>
                <w:rFonts w:cs="Arial"/>
                <w:sz w:val="22"/>
                <w:szCs w:val="22"/>
              </w:rPr>
              <w:t>13</w:t>
            </w:r>
          </w:p>
        </w:tc>
        <w:tc>
          <w:tcPr>
            <w:tcW w:w="3544" w:type="dxa"/>
          </w:tcPr>
          <w:p w14:paraId="172F733C" w14:textId="77777777" w:rsidR="00A67CF8" w:rsidRPr="00753479" w:rsidRDefault="00A67CF8" w:rsidP="00753479">
            <w:pPr>
              <w:jc w:val="center"/>
              <w:rPr>
                <w:rFonts w:cs="Arial"/>
                <w:sz w:val="22"/>
                <w:szCs w:val="22"/>
              </w:rPr>
            </w:pPr>
            <w:r w:rsidRPr="00753479">
              <w:rPr>
                <w:rFonts w:cs="Arial"/>
                <w:sz w:val="22"/>
                <w:szCs w:val="22"/>
              </w:rPr>
              <w:t xml:space="preserve">Teusaquillo - </w:t>
            </w:r>
            <w:proofErr w:type="spellStart"/>
            <w:r w:rsidRPr="00753479">
              <w:rPr>
                <w:rFonts w:cs="Arial"/>
                <w:sz w:val="22"/>
                <w:szCs w:val="22"/>
              </w:rPr>
              <w:t>Supercade</w:t>
            </w:r>
            <w:proofErr w:type="spellEnd"/>
            <w:r w:rsidRPr="00753479">
              <w:rPr>
                <w:rFonts w:cs="Arial"/>
                <w:sz w:val="22"/>
                <w:szCs w:val="22"/>
              </w:rPr>
              <w:t xml:space="preserve"> CAD</w:t>
            </w:r>
          </w:p>
        </w:tc>
        <w:tc>
          <w:tcPr>
            <w:tcW w:w="1278" w:type="dxa"/>
          </w:tcPr>
          <w:p w14:paraId="1264767A" w14:textId="77777777" w:rsidR="00A67CF8" w:rsidRPr="00753479" w:rsidRDefault="00A67CF8" w:rsidP="00753479">
            <w:pPr>
              <w:jc w:val="center"/>
              <w:rPr>
                <w:rFonts w:cs="Arial"/>
                <w:sz w:val="22"/>
                <w:szCs w:val="22"/>
              </w:rPr>
            </w:pPr>
            <w:r w:rsidRPr="00753479">
              <w:rPr>
                <w:rFonts w:cs="Arial"/>
                <w:sz w:val="22"/>
                <w:szCs w:val="22"/>
              </w:rPr>
              <w:t>107</w:t>
            </w:r>
          </w:p>
        </w:tc>
        <w:tc>
          <w:tcPr>
            <w:tcW w:w="1983" w:type="dxa"/>
          </w:tcPr>
          <w:p w14:paraId="3321EA35" w14:textId="77777777" w:rsidR="00A67CF8" w:rsidRPr="00753479" w:rsidRDefault="00A67CF8" w:rsidP="00753479">
            <w:pPr>
              <w:jc w:val="center"/>
              <w:rPr>
                <w:rFonts w:cs="Arial"/>
                <w:sz w:val="22"/>
                <w:szCs w:val="22"/>
              </w:rPr>
            </w:pPr>
            <w:r w:rsidRPr="00753479">
              <w:rPr>
                <w:rFonts w:cs="Arial"/>
                <w:sz w:val="22"/>
                <w:szCs w:val="22"/>
              </w:rPr>
              <w:t>Quinta Paredes</w:t>
            </w:r>
          </w:p>
        </w:tc>
        <w:tc>
          <w:tcPr>
            <w:tcW w:w="2180" w:type="dxa"/>
          </w:tcPr>
          <w:p w14:paraId="3722BC76" w14:textId="77777777" w:rsidR="00A67CF8" w:rsidRPr="00753479" w:rsidRDefault="00A67CF8" w:rsidP="00753479">
            <w:pPr>
              <w:jc w:val="center"/>
              <w:rPr>
                <w:rFonts w:cs="Arial"/>
                <w:sz w:val="22"/>
                <w:szCs w:val="22"/>
              </w:rPr>
            </w:pPr>
            <w:r w:rsidRPr="00753479">
              <w:rPr>
                <w:rFonts w:cs="Arial"/>
                <w:sz w:val="22"/>
                <w:szCs w:val="22"/>
              </w:rPr>
              <w:t>Teusaquillo</w:t>
            </w:r>
          </w:p>
        </w:tc>
      </w:tr>
      <w:tr w:rsidR="00A67CF8" w:rsidRPr="00753479" w14:paraId="697D7372" w14:textId="77777777" w:rsidTr="00A67CF8">
        <w:trPr>
          <w:gridBefore w:val="1"/>
          <w:wBefore w:w="6" w:type="dxa"/>
          <w:jc w:val="center"/>
        </w:trPr>
        <w:tc>
          <w:tcPr>
            <w:tcW w:w="556" w:type="dxa"/>
          </w:tcPr>
          <w:p w14:paraId="2D6A78FE" w14:textId="77777777" w:rsidR="00A67CF8" w:rsidRPr="00753479" w:rsidRDefault="00A67CF8" w:rsidP="00753479">
            <w:pPr>
              <w:jc w:val="center"/>
              <w:rPr>
                <w:rFonts w:cs="Arial"/>
                <w:sz w:val="22"/>
                <w:szCs w:val="22"/>
              </w:rPr>
            </w:pPr>
            <w:r w:rsidRPr="00753479">
              <w:rPr>
                <w:rFonts w:cs="Arial"/>
                <w:sz w:val="22"/>
                <w:szCs w:val="22"/>
              </w:rPr>
              <w:t>11</w:t>
            </w:r>
          </w:p>
        </w:tc>
        <w:tc>
          <w:tcPr>
            <w:tcW w:w="3544" w:type="dxa"/>
          </w:tcPr>
          <w:p w14:paraId="68B0700D" w14:textId="77777777" w:rsidR="00A67CF8" w:rsidRPr="00753479" w:rsidRDefault="00A67CF8" w:rsidP="00753479">
            <w:pPr>
              <w:jc w:val="center"/>
              <w:rPr>
                <w:rFonts w:cs="Arial"/>
                <w:sz w:val="22"/>
                <w:szCs w:val="22"/>
              </w:rPr>
            </w:pPr>
            <w:r w:rsidRPr="00753479">
              <w:rPr>
                <w:rFonts w:cs="Arial"/>
                <w:sz w:val="22"/>
                <w:szCs w:val="22"/>
              </w:rPr>
              <w:t xml:space="preserve">Suba - </w:t>
            </w:r>
            <w:proofErr w:type="spellStart"/>
            <w:r w:rsidRPr="00753479">
              <w:rPr>
                <w:rFonts w:cs="Arial"/>
                <w:sz w:val="22"/>
                <w:szCs w:val="22"/>
              </w:rPr>
              <w:t>Supercade</w:t>
            </w:r>
            <w:proofErr w:type="spellEnd"/>
            <w:r w:rsidRPr="00753479">
              <w:rPr>
                <w:rFonts w:cs="Arial"/>
                <w:sz w:val="22"/>
                <w:szCs w:val="22"/>
              </w:rPr>
              <w:t xml:space="preserve"> Suba</w:t>
            </w:r>
          </w:p>
        </w:tc>
        <w:tc>
          <w:tcPr>
            <w:tcW w:w="1278" w:type="dxa"/>
          </w:tcPr>
          <w:p w14:paraId="53C7A360" w14:textId="77777777" w:rsidR="00A67CF8" w:rsidRPr="00753479" w:rsidRDefault="00A67CF8" w:rsidP="00753479">
            <w:pPr>
              <w:jc w:val="center"/>
              <w:rPr>
                <w:rFonts w:cs="Arial"/>
                <w:sz w:val="22"/>
                <w:szCs w:val="22"/>
              </w:rPr>
            </w:pPr>
            <w:r w:rsidRPr="00753479">
              <w:rPr>
                <w:rFonts w:cs="Arial"/>
                <w:sz w:val="22"/>
                <w:szCs w:val="22"/>
              </w:rPr>
              <w:t>27</w:t>
            </w:r>
          </w:p>
        </w:tc>
        <w:tc>
          <w:tcPr>
            <w:tcW w:w="1983" w:type="dxa"/>
          </w:tcPr>
          <w:p w14:paraId="2CD36EFF" w14:textId="77777777" w:rsidR="00A67CF8" w:rsidRPr="00753479" w:rsidRDefault="00A67CF8" w:rsidP="00753479">
            <w:pPr>
              <w:jc w:val="center"/>
              <w:rPr>
                <w:rFonts w:cs="Arial"/>
                <w:sz w:val="22"/>
                <w:szCs w:val="22"/>
              </w:rPr>
            </w:pPr>
            <w:r w:rsidRPr="00753479">
              <w:rPr>
                <w:rFonts w:cs="Arial"/>
                <w:sz w:val="22"/>
                <w:szCs w:val="22"/>
              </w:rPr>
              <w:t>Suba</w:t>
            </w:r>
          </w:p>
        </w:tc>
        <w:tc>
          <w:tcPr>
            <w:tcW w:w="2180" w:type="dxa"/>
          </w:tcPr>
          <w:p w14:paraId="4655ED4D" w14:textId="77777777" w:rsidR="00A67CF8" w:rsidRPr="00753479" w:rsidRDefault="00A67CF8" w:rsidP="00753479">
            <w:pPr>
              <w:jc w:val="center"/>
              <w:rPr>
                <w:rFonts w:cs="Arial"/>
                <w:sz w:val="22"/>
                <w:szCs w:val="22"/>
              </w:rPr>
            </w:pPr>
            <w:r w:rsidRPr="00753479">
              <w:rPr>
                <w:rFonts w:cs="Arial"/>
                <w:sz w:val="22"/>
                <w:szCs w:val="22"/>
              </w:rPr>
              <w:t>El Pino</w:t>
            </w:r>
          </w:p>
        </w:tc>
      </w:tr>
      <w:tr w:rsidR="00A67CF8" w:rsidRPr="00753479" w14:paraId="6D7124FE" w14:textId="77777777" w:rsidTr="00A67CF8">
        <w:trPr>
          <w:gridBefore w:val="1"/>
          <w:wBefore w:w="6" w:type="dxa"/>
          <w:jc w:val="center"/>
        </w:trPr>
        <w:tc>
          <w:tcPr>
            <w:tcW w:w="556" w:type="dxa"/>
          </w:tcPr>
          <w:p w14:paraId="0CC2B967" w14:textId="77777777" w:rsidR="00A67CF8" w:rsidRPr="00753479" w:rsidRDefault="00A67CF8" w:rsidP="00753479">
            <w:pPr>
              <w:jc w:val="center"/>
              <w:rPr>
                <w:rFonts w:cs="Arial"/>
                <w:sz w:val="22"/>
                <w:szCs w:val="22"/>
              </w:rPr>
            </w:pPr>
            <w:r w:rsidRPr="00753479">
              <w:rPr>
                <w:rFonts w:cs="Arial"/>
                <w:sz w:val="22"/>
                <w:szCs w:val="22"/>
              </w:rPr>
              <w:t>7</w:t>
            </w:r>
          </w:p>
        </w:tc>
        <w:tc>
          <w:tcPr>
            <w:tcW w:w="3544" w:type="dxa"/>
          </w:tcPr>
          <w:p w14:paraId="254F67DB" w14:textId="77777777" w:rsidR="00A67CF8" w:rsidRPr="00753479" w:rsidRDefault="00A67CF8" w:rsidP="00753479">
            <w:pPr>
              <w:jc w:val="center"/>
              <w:rPr>
                <w:rFonts w:cs="Arial"/>
                <w:sz w:val="22"/>
                <w:szCs w:val="22"/>
              </w:rPr>
            </w:pPr>
            <w:r w:rsidRPr="00753479">
              <w:rPr>
                <w:rFonts w:cs="Arial"/>
                <w:sz w:val="22"/>
                <w:szCs w:val="22"/>
              </w:rPr>
              <w:t xml:space="preserve">Bosa - </w:t>
            </w:r>
            <w:proofErr w:type="spellStart"/>
            <w:r w:rsidRPr="00753479">
              <w:rPr>
                <w:rFonts w:cs="Arial"/>
                <w:sz w:val="22"/>
                <w:szCs w:val="22"/>
              </w:rPr>
              <w:t>Supercade</w:t>
            </w:r>
            <w:proofErr w:type="spellEnd"/>
            <w:r w:rsidRPr="00753479">
              <w:rPr>
                <w:rFonts w:cs="Arial"/>
                <w:sz w:val="22"/>
                <w:szCs w:val="22"/>
              </w:rPr>
              <w:t xml:space="preserve"> Bosa</w:t>
            </w:r>
          </w:p>
        </w:tc>
        <w:tc>
          <w:tcPr>
            <w:tcW w:w="1278" w:type="dxa"/>
          </w:tcPr>
          <w:p w14:paraId="72500250" w14:textId="77777777" w:rsidR="00A67CF8" w:rsidRPr="00753479" w:rsidRDefault="00A67CF8" w:rsidP="00753479">
            <w:pPr>
              <w:jc w:val="center"/>
              <w:rPr>
                <w:rFonts w:cs="Arial"/>
                <w:sz w:val="22"/>
                <w:szCs w:val="22"/>
              </w:rPr>
            </w:pPr>
            <w:r w:rsidRPr="00753479">
              <w:rPr>
                <w:rFonts w:cs="Arial"/>
                <w:sz w:val="22"/>
                <w:szCs w:val="22"/>
              </w:rPr>
              <w:t>49</w:t>
            </w:r>
          </w:p>
        </w:tc>
        <w:tc>
          <w:tcPr>
            <w:tcW w:w="1983" w:type="dxa"/>
          </w:tcPr>
          <w:p w14:paraId="0275BB64" w14:textId="77777777" w:rsidR="00A67CF8" w:rsidRPr="00753479" w:rsidRDefault="00A67CF8" w:rsidP="00753479">
            <w:pPr>
              <w:jc w:val="center"/>
              <w:rPr>
                <w:rFonts w:cs="Arial"/>
                <w:sz w:val="22"/>
                <w:szCs w:val="22"/>
              </w:rPr>
            </w:pPr>
            <w:r w:rsidRPr="00753479">
              <w:rPr>
                <w:rFonts w:cs="Arial"/>
                <w:sz w:val="22"/>
                <w:szCs w:val="22"/>
              </w:rPr>
              <w:t>Apogeo</w:t>
            </w:r>
          </w:p>
        </w:tc>
        <w:tc>
          <w:tcPr>
            <w:tcW w:w="2180" w:type="dxa"/>
          </w:tcPr>
          <w:p w14:paraId="79A29669" w14:textId="77777777" w:rsidR="00A67CF8" w:rsidRPr="00753479" w:rsidRDefault="00A67CF8" w:rsidP="00753479">
            <w:pPr>
              <w:jc w:val="center"/>
              <w:rPr>
                <w:rFonts w:cs="Arial"/>
                <w:sz w:val="22"/>
                <w:szCs w:val="22"/>
              </w:rPr>
            </w:pPr>
            <w:r w:rsidRPr="00753479">
              <w:rPr>
                <w:rFonts w:cs="Arial"/>
                <w:sz w:val="22"/>
                <w:szCs w:val="22"/>
              </w:rPr>
              <w:t>Olarte</w:t>
            </w:r>
          </w:p>
        </w:tc>
      </w:tr>
      <w:tr w:rsidR="00A67CF8" w:rsidRPr="00753479" w14:paraId="33167578" w14:textId="77777777" w:rsidTr="00A67CF8">
        <w:trPr>
          <w:gridBefore w:val="1"/>
          <w:wBefore w:w="6" w:type="dxa"/>
          <w:jc w:val="center"/>
        </w:trPr>
        <w:tc>
          <w:tcPr>
            <w:tcW w:w="556" w:type="dxa"/>
          </w:tcPr>
          <w:p w14:paraId="28A515F1" w14:textId="77777777" w:rsidR="00A67CF8" w:rsidRPr="00753479" w:rsidRDefault="00A67CF8" w:rsidP="00753479">
            <w:pPr>
              <w:jc w:val="center"/>
              <w:rPr>
                <w:rFonts w:cs="Arial"/>
                <w:sz w:val="22"/>
                <w:szCs w:val="22"/>
              </w:rPr>
            </w:pPr>
            <w:r w:rsidRPr="00753479">
              <w:rPr>
                <w:rFonts w:cs="Arial"/>
                <w:sz w:val="22"/>
                <w:szCs w:val="22"/>
              </w:rPr>
              <w:t>8</w:t>
            </w:r>
          </w:p>
        </w:tc>
        <w:tc>
          <w:tcPr>
            <w:tcW w:w="3544" w:type="dxa"/>
          </w:tcPr>
          <w:p w14:paraId="60478728" w14:textId="77777777" w:rsidR="00A67CF8" w:rsidRPr="00753479" w:rsidRDefault="00A67CF8" w:rsidP="00753479">
            <w:pPr>
              <w:jc w:val="center"/>
              <w:rPr>
                <w:rFonts w:cs="Arial"/>
                <w:sz w:val="22"/>
                <w:szCs w:val="22"/>
              </w:rPr>
            </w:pPr>
            <w:r w:rsidRPr="00753479">
              <w:rPr>
                <w:rFonts w:cs="Arial"/>
                <w:sz w:val="22"/>
                <w:szCs w:val="22"/>
              </w:rPr>
              <w:t xml:space="preserve">Kennedy - </w:t>
            </w:r>
            <w:proofErr w:type="spellStart"/>
            <w:r w:rsidRPr="00753479">
              <w:rPr>
                <w:rFonts w:cs="Arial"/>
                <w:sz w:val="22"/>
                <w:szCs w:val="22"/>
              </w:rPr>
              <w:t>Supercade</w:t>
            </w:r>
            <w:proofErr w:type="spellEnd"/>
            <w:r w:rsidRPr="00753479">
              <w:rPr>
                <w:rFonts w:cs="Arial"/>
                <w:sz w:val="22"/>
                <w:szCs w:val="22"/>
              </w:rPr>
              <w:t xml:space="preserve"> Américas</w:t>
            </w:r>
          </w:p>
        </w:tc>
        <w:tc>
          <w:tcPr>
            <w:tcW w:w="1278" w:type="dxa"/>
          </w:tcPr>
          <w:p w14:paraId="3318E3BF" w14:textId="77777777" w:rsidR="00A67CF8" w:rsidRPr="00753479" w:rsidRDefault="00A67CF8" w:rsidP="00753479">
            <w:pPr>
              <w:jc w:val="center"/>
              <w:rPr>
                <w:rFonts w:cs="Arial"/>
                <w:sz w:val="22"/>
                <w:szCs w:val="22"/>
              </w:rPr>
            </w:pPr>
            <w:r w:rsidRPr="00753479">
              <w:rPr>
                <w:rFonts w:cs="Arial"/>
                <w:sz w:val="22"/>
                <w:szCs w:val="22"/>
              </w:rPr>
              <w:t>81</w:t>
            </w:r>
          </w:p>
        </w:tc>
        <w:tc>
          <w:tcPr>
            <w:tcW w:w="1983" w:type="dxa"/>
          </w:tcPr>
          <w:p w14:paraId="5CE5E489" w14:textId="77777777" w:rsidR="00A67CF8" w:rsidRPr="00753479" w:rsidRDefault="00A67CF8" w:rsidP="00753479">
            <w:pPr>
              <w:jc w:val="center"/>
              <w:rPr>
                <w:rFonts w:cs="Arial"/>
                <w:sz w:val="22"/>
                <w:szCs w:val="22"/>
              </w:rPr>
            </w:pPr>
            <w:r w:rsidRPr="00753479">
              <w:rPr>
                <w:rFonts w:cs="Arial"/>
                <w:sz w:val="22"/>
                <w:szCs w:val="22"/>
              </w:rPr>
              <w:t xml:space="preserve">Gran </w:t>
            </w:r>
            <w:proofErr w:type="spellStart"/>
            <w:r w:rsidRPr="00753479">
              <w:rPr>
                <w:rFonts w:cs="Arial"/>
                <w:sz w:val="22"/>
                <w:szCs w:val="22"/>
              </w:rPr>
              <w:t>Britalia</w:t>
            </w:r>
            <w:proofErr w:type="spellEnd"/>
          </w:p>
        </w:tc>
        <w:tc>
          <w:tcPr>
            <w:tcW w:w="2180" w:type="dxa"/>
          </w:tcPr>
          <w:p w14:paraId="7A7D46EA" w14:textId="77777777" w:rsidR="00A67CF8" w:rsidRPr="00753479" w:rsidRDefault="00A67CF8" w:rsidP="00753479">
            <w:pPr>
              <w:jc w:val="center"/>
              <w:rPr>
                <w:rFonts w:cs="Arial"/>
                <w:sz w:val="22"/>
                <w:szCs w:val="22"/>
              </w:rPr>
            </w:pPr>
            <w:proofErr w:type="spellStart"/>
            <w:r w:rsidRPr="00753479">
              <w:rPr>
                <w:rFonts w:cs="Arial"/>
                <w:sz w:val="22"/>
                <w:szCs w:val="22"/>
              </w:rPr>
              <w:t>Tintalito</w:t>
            </w:r>
            <w:proofErr w:type="spellEnd"/>
          </w:p>
        </w:tc>
      </w:tr>
      <w:tr w:rsidR="00A67CF8" w:rsidRPr="00753479" w14:paraId="1A2936FD" w14:textId="77777777" w:rsidTr="00A67CF8">
        <w:trPr>
          <w:gridBefore w:val="1"/>
          <w:wBefore w:w="6" w:type="dxa"/>
          <w:jc w:val="center"/>
        </w:trPr>
        <w:tc>
          <w:tcPr>
            <w:tcW w:w="556" w:type="dxa"/>
          </w:tcPr>
          <w:p w14:paraId="7FA55D2C" w14:textId="77777777" w:rsidR="00A67CF8" w:rsidRPr="00753479" w:rsidRDefault="00A67CF8" w:rsidP="00753479">
            <w:pPr>
              <w:jc w:val="center"/>
              <w:rPr>
                <w:rFonts w:cs="Arial"/>
                <w:sz w:val="22"/>
                <w:szCs w:val="22"/>
              </w:rPr>
            </w:pPr>
            <w:r w:rsidRPr="00753479">
              <w:rPr>
                <w:rFonts w:cs="Arial"/>
                <w:sz w:val="22"/>
                <w:szCs w:val="22"/>
              </w:rPr>
              <w:t>16</w:t>
            </w:r>
          </w:p>
        </w:tc>
        <w:tc>
          <w:tcPr>
            <w:tcW w:w="3544" w:type="dxa"/>
          </w:tcPr>
          <w:p w14:paraId="05F4665C" w14:textId="77777777" w:rsidR="00A67CF8" w:rsidRPr="00753479" w:rsidRDefault="00A67CF8" w:rsidP="00753479">
            <w:pPr>
              <w:jc w:val="center"/>
              <w:rPr>
                <w:rFonts w:cs="Arial"/>
                <w:sz w:val="22"/>
                <w:szCs w:val="22"/>
              </w:rPr>
            </w:pPr>
            <w:r w:rsidRPr="00753479">
              <w:rPr>
                <w:rFonts w:cs="Arial"/>
                <w:sz w:val="22"/>
                <w:szCs w:val="22"/>
              </w:rPr>
              <w:t xml:space="preserve">Puente Aranda - CADE </w:t>
            </w:r>
            <w:proofErr w:type="spellStart"/>
            <w:r w:rsidRPr="00753479">
              <w:rPr>
                <w:rFonts w:cs="Arial"/>
                <w:sz w:val="22"/>
                <w:szCs w:val="22"/>
              </w:rPr>
              <w:t>Muzú</w:t>
            </w:r>
            <w:proofErr w:type="spellEnd"/>
            <w:r w:rsidRPr="00753479">
              <w:rPr>
                <w:rFonts w:cs="Arial"/>
                <w:sz w:val="22"/>
                <w:szCs w:val="22"/>
              </w:rPr>
              <w:t xml:space="preserve"> </w:t>
            </w:r>
          </w:p>
          <w:p w14:paraId="0C079730" w14:textId="77777777" w:rsidR="00A67CF8" w:rsidRPr="00753479" w:rsidRDefault="00A67CF8" w:rsidP="00753479">
            <w:pPr>
              <w:jc w:val="center"/>
              <w:rPr>
                <w:rFonts w:cs="Arial"/>
                <w:sz w:val="22"/>
                <w:szCs w:val="22"/>
              </w:rPr>
            </w:pPr>
            <w:r w:rsidRPr="00753479">
              <w:rPr>
                <w:rFonts w:cs="Arial"/>
                <w:sz w:val="18"/>
                <w:szCs w:val="22"/>
              </w:rPr>
              <w:t>(este punto funcionó hasta el 11-08-2017)</w:t>
            </w:r>
          </w:p>
        </w:tc>
        <w:tc>
          <w:tcPr>
            <w:tcW w:w="1278" w:type="dxa"/>
          </w:tcPr>
          <w:p w14:paraId="1A3FD605" w14:textId="77777777" w:rsidR="00A67CF8" w:rsidRPr="00753479" w:rsidRDefault="00A67CF8" w:rsidP="00753479">
            <w:pPr>
              <w:jc w:val="center"/>
              <w:rPr>
                <w:rFonts w:cs="Arial"/>
                <w:sz w:val="22"/>
                <w:szCs w:val="22"/>
              </w:rPr>
            </w:pPr>
            <w:r w:rsidRPr="00753479">
              <w:rPr>
                <w:rFonts w:cs="Arial"/>
                <w:sz w:val="22"/>
                <w:szCs w:val="22"/>
              </w:rPr>
              <w:t>41</w:t>
            </w:r>
          </w:p>
        </w:tc>
        <w:tc>
          <w:tcPr>
            <w:tcW w:w="1983" w:type="dxa"/>
          </w:tcPr>
          <w:p w14:paraId="1E023F88" w14:textId="77777777" w:rsidR="00A67CF8" w:rsidRPr="00753479" w:rsidRDefault="00A67CF8" w:rsidP="00753479">
            <w:pPr>
              <w:jc w:val="center"/>
              <w:rPr>
                <w:rFonts w:cs="Arial"/>
                <w:sz w:val="22"/>
                <w:szCs w:val="22"/>
              </w:rPr>
            </w:pPr>
            <w:proofErr w:type="spellStart"/>
            <w:r w:rsidRPr="00753479">
              <w:rPr>
                <w:rFonts w:cs="Arial"/>
                <w:sz w:val="22"/>
                <w:szCs w:val="22"/>
              </w:rPr>
              <w:t>Muzú</w:t>
            </w:r>
            <w:proofErr w:type="spellEnd"/>
          </w:p>
        </w:tc>
        <w:tc>
          <w:tcPr>
            <w:tcW w:w="2180" w:type="dxa"/>
          </w:tcPr>
          <w:p w14:paraId="574C0358" w14:textId="77777777" w:rsidR="00A67CF8" w:rsidRPr="00753479" w:rsidRDefault="00A67CF8" w:rsidP="00753479">
            <w:pPr>
              <w:jc w:val="center"/>
              <w:rPr>
                <w:rFonts w:cs="Arial"/>
                <w:sz w:val="22"/>
                <w:szCs w:val="22"/>
              </w:rPr>
            </w:pPr>
            <w:r w:rsidRPr="00753479">
              <w:rPr>
                <w:rFonts w:cs="Arial"/>
                <w:sz w:val="22"/>
                <w:szCs w:val="22"/>
              </w:rPr>
              <w:t>Ospina Pérez Sur</w:t>
            </w:r>
          </w:p>
        </w:tc>
      </w:tr>
      <w:tr w:rsidR="00A67CF8" w:rsidRPr="00753479" w14:paraId="74089A2D" w14:textId="77777777" w:rsidTr="00A67CF8">
        <w:trPr>
          <w:gridBefore w:val="1"/>
          <w:wBefore w:w="6" w:type="dxa"/>
          <w:jc w:val="center"/>
        </w:trPr>
        <w:tc>
          <w:tcPr>
            <w:tcW w:w="556" w:type="dxa"/>
          </w:tcPr>
          <w:p w14:paraId="3A2F5097" w14:textId="77777777" w:rsidR="00A67CF8" w:rsidRPr="00753479" w:rsidRDefault="00A67CF8" w:rsidP="00753479">
            <w:pPr>
              <w:jc w:val="center"/>
              <w:rPr>
                <w:rFonts w:cs="Arial"/>
                <w:sz w:val="22"/>
                <w:szCs w:val="22"/>
              </w:rPr>
            </w:pPr>
            <w:r w:rsidRPr="00753479">
              <w:rPr>
                <w:rFonts w:cs="Arial"/>
                <w:sz w:val="22"/>
                <w:szCs w:val="22"/>
              </w:rPr>
              <w:t>1</w:t>
            </w:r>
          </w:p>
        </w:tc>
        <w:tc>
          <w:tcPr>
            <w:tcW w:w="3544" w:type="dxa"/>
          </w:tcPr>
          <w:p w14:paraId="4433920A" w14:textId="77777777" w:rsidR="00A67CF8" w:rsidRPr="00753479" w:rsidRDefault="00A67CF8" w:rsidP="00753479">
            <w:pPr>
              <w:jc w:val="center"/>
              <w:rPr>
                <w:rFonts w:cs="Arial"/>
                <w:sz w:val="22"/>
                <w:szCs w:val="22"/>
              </w:rPr>
            </w:pPr>
            <w:r w:rsidRPr="00753479">
              <w:rPr>
                <w:rFonts w:cs="Arial"/>
                <w:sz w:val="22"/>
                <w:szCs w:val="22"/>
              </w:rPr>
              <w:t>Usaquén - CADE Usaquén</w:t>
            </w:r>
          </w:p>
        </w:tc>
        <w:tc>
          <w:tcPr>
            <w:tcW w:w="1278" w:type="dxa"/>
          </w:tcPr>
          <w:p w14:paraId="097653AA" w14:textId="77777777" w:rsidR="00A67CF8" w:rsidRPr="00753479" w:rsidRDefault="00A67CF8" w:rsidP="00753479">
            <w:pPr>
              <w:jc w:val="center"/>
              <w:rPr>
                <w:rFonts w:cs="Arial"/>
                <w:sz w:val="22"/>
                <w:szCs w:val="22"/>
              </w:rPr>
            </w:pPr>
            <w:r w:rsidRPr="00753479">
              <w:rPr>
                <w:rFonts w:cs="Arial"/>
                <w:sz w:val="22"/>
                <w:szCs w:val="22"/>
              </w:rPr>
              <w:t>12</w:t>
            </w:r>
          </w:p>
        </w:tc>
        <w:tc>
          <w:tcPr>
            <w:tcW w:w="1983" w:type="dxa"/>
          </w:tcPr>
          <w:p w14:paraId="1B7465EB" w14:textId="77777777" w:rsidR="00A67CF8" w:rsidRPr="00753479" w:rsidRDefault="00A67CF8" w:rsidP="00753479">
            <w:pPr>
              <w:jc w:val="center"/>
              <w:rPr>
                <w:rFonts w:cs="Arial"/>
                <w:sz w:val="22"/>
                <w:szCs w:val="22"/>
              </w:rPr>
            </w:pPr>
            <w:r w:rsidRPr="00753479">
              <w:rPr>
                <w:rFonts w:cs="Arial"/>
                <w:sz w:val="22"/>
                <w:szCs w:val="22"/>
              </w:rPr>
              <w:t>Toberín</w:t>
            </w:r>
          </w:p>
        </w:tc>
        <w:tc>
          <w:tcPr>
            <w:tcW w:w="2180" w:type="dxa"/>
          </w:tcPr>
          <w:p w14:paraId="5B76B4F2" w14:textId="77777777" w:rsidR="00A67CF8" w:rsidRPr="00753479" w:rsidRDefault="00A67CF8" w:rsidP="00753479">
            <w:pPr>
              <w:jc w:val="center"/>
              <w:rPr>
                <w:rFonts w:cs="Arial"/>
                <w:sz w:val="22"/>
                <w:szCs w:val="22"/>
              </w:rPr>
            </w:pPr>
            <w:r w:rsidRPr="00753479">
              <w:rPr>
                <w:rFonts w:cs="Arial"/>
                <w:sz w:val="22"/>
                <w:szCs w:val="22"/>
              </w:rPr>
              <w:t xml:space="preserve">El </w:t>
            </w:r>
            <w:proofErr w:type="spellStart"/>
            <w:r w:rsidRPr="00753479">
              <w:rPr>
                <w:rFonts w:cs="Arial"/>
                <w:sz w:val="22"/>
                <w:szCs w:val="22"/>
              </w:rPr>
              <w:t>Toberin</w:t>
            </w:r>
            <w:proofErr w:type="spellEnd"/>
          </w:p>
        </w:tc>
      </w:tr>
      <w:tr w:rsidR="00A67CF8" w:rsidRPr="00753479" w14:paraId="5BC91651" w14:textId="77777777" w:rsidTr="00A67CF8">
        <w:trPr>
          <w:gridBefore w:val="1"/>
          <w:wBefore w:w="6" w:type="dxa"/>
          <w:jc w:val="center"/>
        </w:trPr>
        <w:tc>
          <w:tcPr>
            <w:tcW w:w="556" w:type="dxa"/>
          </w:tcPr>
          <w:p w14:paraId="090FB0A1" w14:textId="77777777" w:rsidR="00A67CF8" w:rsidRPr="00753479" w:rsidRDefault="00A67CF8" w:rsidP="00753479">
            <w:pPr>
              <w:jc w:val="center"/>
              <w:rPr>
                <w:rFonts w:cs="Arial"/>
                <w:sz w:val="22"/>
                <w:szCs w:val="22"/>
              </w:rPr>
            </w:pPr>
            <w:r w:rsidRPr="00753479">
              <w:rPr>
                <w:rFonts w:cs="Arial"/>
                <w:sz w:val="22"/>
                <w:szCs w:val="22"/>
              </w:rPr>
              <w:t>9</w:t>
            </w:r>
          </w:p>
        </w:tc>
        <w:tc>
          <w:tcPr>
            <w:tcW w:w="3544" w:type="dxa"/>
          </w:tcPr>
          <w:p w14:paraId="39F7C2C4" w14:textId="77777777" w:rsidR="00A67CF8" w:rsidRPr="00753479" w:rsidRDefault="00A67CF8" w:rsidP="00753479">
            <w:pPr>
              <w:jc w:val="center"/>
              <w:rPr>
                <w:rFonts w:cs="Arial"/>
                <w:sz w:val="22"/>
                <w:szCs w:val="22"/>
              </w:rPr>
            </w:pPr>
            <w:r w:rsidRPr="00753479">
              <w:rPr>
                <w:rFonts w:cs="Arial"/>
                <w:sz w:val="22"/>
                <w:szCs w:val="22"/>
              </w:rPr>
              <w:t>Fontibón - CADE Fontibón</w:t>
            </w:r>
          </w:p>
        </w:tc>
        <w:tc>
          <w:tcPr>
            <w:tcW w:w="1278" w:type="dxa"/>
          </w:tcPr>
          <w:p w14:paraId="70F7AE78" w14:textId="77777777" w:rsidR="00A67CF8" w:rsidRPr="00753479" w:rsidRDefault="00A67CF8" w:rsidP="00753479">
            <w:pPr>
              <w:jc w:val="center"/>
              <w:rPr>
                <w:rFonts w:cs="Arial"/>
                <w:sz w:val="22"/>
                <w:szCs w:val="22"/>
              </w:rPr>
            </w:pPr>
            <w:r w:rsidRPr="00753479">
              <w:rPr>
                <w:rFonts w:cs="Arial"/>
                <w:sz w:val="22"/>
                <w:szCs w:val="22"/>
              </w:rPr>
              <w:t>75</w:t>
            </w:r>
          </w:p>
        </w:tc>
        <w:tc>
          <w:tcPr>
            <w:tcW w:w="1983" w:type="dxa"/>
          </w:tcPr>
          <w:p w14:paraId="68ED268E" w14:textId="77777777" w:rsidR="00A67CF8" w:rsidRPr="00753479" w:rsidRDefault="00A67CF8" w:rsidP="00753479">
            <w:pPr>
              <w:jc w:val="center"/>
              <w:rPr>
                <w:rFonts w:cs="Arial"/>
                <w:sz w:val="22"/>
                <w:szCs w:val="22"/>
              </w:rPr>
            </w:pPr>
            <w:r w:rsidRPr="00753479">
              <w:rPr>
                <w:rFonts w:cs="Arial"/>
                <w:sz w:val="22"/>
                <w:szCs w:val="22"/>
              </w:rPr>
              <w:t>Fontibón</w:t>
            </w:r>
          </w:p>
        </w:tc>
        <w:tc>
          <w:tcPr>
            <w:tcW w:w="2180" w:type="dxa"/>
          </w:tcPr>
          <w:p w14:paraId="6CED0441" w14:textId="77777777" w:rsidR="00A67CF8" w:rsidRPr="00753479" w:rsidRDefault="00A67CF8" w:rsidP="00753479">
            <w:pPr>
              <w:jc w:val="center"/>
              <w:rPr>
                <w:rFonts w:cs="Arial"/>
                <w:sz w:val="22"/>
                <w:szCs w:val="22"/>
              </w:rPr>
            </w:pPr>
            <w:r w:rsidRPr="00753479">
              <w:rPr>
                <w:rFonts w:cs="Arial"/>
                <w:sz w:val="22"/>
                <w:szCs w:val="22"/>
              </w:rPr>
              <w:t>Zona Franca</w:t>
            </w:r>
          </w:p>
        </w:tc>
      </w:tr>
      <w:tr w:rsidR="00A67CF8" w:rsidRPr="00753479" w14:paraId="15C83CF9" w14:textId="77777777" w:rsidTr="00A67CF8">
        <w:trPr>
          <w:gridBefore w:val="1"/>
          <w:wBefore w:w="6" w:type="dxa"/>
          <w:jc w:val="center"/>
        </w:trPr>
        <w:tc>
          <w:tcPr>
            <w:tcW w:w="556" w:type="dxa"/>
          </w:tcPr>
          <w:p w14:paraId="4C6A000F" w14:textId="77777777" w:rsidR="00A67CF8" w:rsidRPr="00753479" w:rsidRDefault="00A67CF8" w:rsidP="00753479">
            <w:pPr>
              <w:jc w:val="center"/>
              <w:rPr>
                <w:rFonts w:cs="Arial"/>
                <w:sz w:val="22"/>
                <w:szCs w:val="22"/>
              </w:rPr>
            </w:pPr>
            <w:r w:rsidRPr="00753479">
              <w:rPr>
                <w:rFonts w:cs="Arial"/>
                <w:sz w:val="22"/>
                <w:szCs w:val="22"/>
              </w:rPr>
              <w:t>10</w:t>
            </w:r>
          </w:p>
        </w:tc>
        <w:tc>
          <w:tcPr>
            <w:tcW w:w="3544" w:type="dxa"/>
          </w:tcPr>
          <w:p w14:paraId="1991291A" w14:textId="77777777" w:rsidR="00A67CF8" w:rsidRPr="00753479" w:rsidRDefault="00A67CF8" w:rsidP="00753479">
            <w:pPr>
              <w:jc w:val="center"/>
              <w:rPr>
                <w:rFonts w:cs="Arial"/>
                <w:sz w:val="22"/>
                <w:szCs w:val="22"/>
              </w:rPr>
            </w:pPr>
            <w:r w:rsidRPr="00753479">
              <w:rPr>
                <w:rFonts w:cs="Arial"/>
                <w:sz w:val="18"/>
                <w:szCs w:val="22"/>
              </w:rPr>
              <w:t>ENGATIVÁ (este punto se apertura a partir del 14-08-2017)</w:t>
            </w:r>
          </w:p>
        </w:tc>
        <w:tc>
          <w:tcPr>
            <w:tcW w:w="1278" w:type="dxa"/>
          </w:tcPr>
          <w:p w14:paraId="70E28244" w14:textId="77777777" w:rsidR="00A67CF8" w:rsidRPr="00753479" w:rsidRDefault="00A67CF8" w:rsidP="00753479">
            <w:pPr>
              <w:jc w:val="center"/>
              <w:rPr>
                <w:rFonts w:cs="Arial"/>
                <w:sz w:val="22"/>
                <w:szCs w:val="22"/>
              </w:rPr>
            </w:pPr>
            <w:r w:rsidRPr="00753479">
              <w:rPr>
                <w:rFonts w:cs="Arial"/>
                <w:sz w:val="22"/>
                <w:szCs w:val="22"/>
              </w:rPr>
              <w:t>74</w:t>
            </w:r>
          </w:p>
        </w:tc>
        <w:tc>
          <w:tcPr>
            <w:tcW w:w="1983" w:type="dxa"/>
          </w:tcPr>
          <w:p w14:paraId="3CAC50E8" w14:textId="77777777" w:rsidR="00A67CF8" w:rsidRPr="00753479" w:rsidRDefault="00A67CF8" w:rsidP="00753479">
            <w:pPr>
              <w:jc w:val="center"/>
              <w:rPr>
                <w:rFonts w:cs="Arial"/>
                <w:sz w:val="22"/>
                <w:szCs w:val="22"/>
              </w:rPr>
            </w:pPr>
            <w:r w:rsidRPr="00753479">
              <w:rPr>
                <w:rFonts w:cs="Arial"/>
                <w:sz w:val="22"/>
                <w:szCs w:val="22"/>
              </w:rPr>
              <w:t>Engativá</w:t>
            </w:r>
          </w:p>
        </w:tc>
        <w:tc>
          <w:tcPr>
            <w:tcW w:w="2180" w:type="dxa"/>
          </w:tcPr>
          <w:p w14:paraId="39A8A4D4" w14:textId="77777777" w:rsidR="00A67CF8" w:rsidRPr="00753479" w:rsidRDefault="00A67CF8" w:rsidP="00753479">
            <w:pPr>
              <w:jc w:val="center"/>
              <w:rPr>
                <w:rFonts w:cs="Arial"/>
                <w:sz w:val="22"/>
                <w:szCs w:val="22"/>
              </w:rPr>
            </w:pPr>
            <w:r w:rsidRPr="00753479">
              <w:rPr>
                <w:rFonts w:cs="Arial"/>
                <w:sz w:val="22"/>
                <w:szCs w:val="22"/>
              </w:rPr>
              <w:t>Villa Gladys</w:t>
            </w:r>
          </w:p>
        </w:tc>
      </w:tr>
    </w:tbl>
    <w:p w14:paraId="3DD7DBC6" w14:textId="77777777" w:rsidR="00057B04" w:rsidRPr="00753479" w:rsidRDefault="00057B04" w:rsidP="00753479">
      <w:pPr>
        <w:autoSpaceDE w:val="0"/>
        <w:autoSpaceDN w:val="0"/>
        <w:adjustRightInd w:val="0"/>
        <w:contextualSpacing/>
        <w:rPr>
          <w:rFonts w:cs="Arial"/>
          <w:sz w:val="22"/>
          <w:szCs w:val="22"/>
        </w:rPr>
      </w:pPr>
    </w:p>
    <w:p w14:paraId="1D170111" w14:textId="77777777" w:rsidR="00A67CF8" w:rsidRPr="00753479" w:rsidRDefault="00A67CF8" w:rsidP="00753479">
      <w:pPr>
        <w:autoSpaceDE w:val="0"/>
        <w:autoSpaceDN w:val="0"/>
        <w:adjustRightInd w:val="0"/>
        <w:contextualSpacing/>
        <w:rPr>
          <w:rFonts w:cs="Arial"/>
          <w:sz w:val="22"/>
          <w:szCs w:val="22"/>
        </w:rPr>
      </w:pPr>
      <w:r w:rsidRPr="00753479">
        <w:rPr>
          <w:rFonts w:cs="Arial"/>
          <w:sz w:val="22"/>
          <w:szCs w:val="22"/>
        </w:rPr>
        <w:t>La Secretaría General de la Alcaldía Mayor, ente encargado de administrar los puntos de atención de la Red CADE, contempló para la vigencia 2017, basada en sus acciones de seguimiento, generar la apertura del Súper CADE Engativá, con el fin de satisfacer la demanda de servicio de la ciudadanía en dicha localidad.</w:t>
      </w:r>
    </w:p>
    <w:p w14:paraId="16909D41" w14:textId="77777777" w:rsidR="00A67CF8" w:rsidRPr="00753479" w:rsidRDefault="00A67CF8" w:rsidP="00753479">
      <w:pPr>
        <w:autoSpaceDE w:val="0"/>
        <w:autoSpaceDN w:val="0"/>
        <w:adjustRightInd w:val="0"/>
        <w:contextualSpacing/>
        <w:rPr>
          <w:rFonts w:cs="Arial"/>
          <w:sz w:val="22"/>
          <w:szCs w:val="22"/>
        </w:rPr>
      </w:pPr>
    </w:p>
    <w:p w14:paraId="44ED834E" w14:textId="77777777" w:rsidR="00A67CF8" w:rsidRPr="00753479" w:rsidRDefault="00A67CF8" w:rsidP="00753479">
      <w:pPr>
        <w:autoSpaceDE w:val="0"/>
        <w:autoSpaceDN w:val="0"/>
        <w:adjustRightInd w:val="0"/>
        <w:contextualSpacing/>
        <w:rPr>
          <w:rFonts w:cs="Arial"/>
          <w:sz w:val="22"/>
          <w:szCs w:val="22"/>
          <w:lang w:val="es-ES"/>
        </w:rPr>
      </w:pPr>
      <w:r w:rsidRPr="00753479">
        <w:rPr>
          <w:rFonts w:cs="Arial"/>
          <w:sz w:val="22"/>
          <w:szCs w:val="22"/>
        </w:rPr>
        <w:t>A partir de lo anterior, y conforme a la existencia de</w:t>
      </w:r>
      <w:r w:rsidRPr="00753479">
        <w:rPr>
          <w:rFonts w:cs="Arial"/>
          <w:sz w:val="22"/>
          <w:szCs w:val="22"/>
          <w:lang w:val="es-ES"/>
        </w:rPr>
        <w:t xml:space="preserve"> un número importante de usuarios provenientes de la localidad de Engativá, acorde con los registros consignados en el modelo </w:t>
      </w:r>
      <w:hyperlink r:id="rId9" w:tgtFrame="_blank" w:history="1">
        <w:r w:rsidRPr="00753479">
          <w:rPr>
            <w:rFonts w:cs="Arial"/>
            <w:sz w:val="22"/>
            <w:szCs w:val="22"/>
            <w:lang w:val="es-ES"/>
          </w:rPr>
          <w:t>126PA06-PR08 M-3 Registro y Control de Servicio al Ciudadano en la SDA</w:t>
        </w:r>
      </w:hyperlink>
      <w:r w:rsidRPr="00753479">
        <w:rPr>
          <w:rFonts w:cs="Arial"/>
          <w:sz w:val="22"/>
          <w:szCs w:val="22"/>
          <w:lang w:val="es-ES"/>
        </w:rPr>
        <w:t xml:space="preserve">, se evidenció que en los meses de abril, mayo, junio y julio de 2017, se brindó atención a 1.832 ciudadanos que manifestaron residir allí. Por tal motivo, la Secretaría Distrital de Ambiente optó por reubicar el </w:t>
      </w:r>
      <w:r w:rsidRPr="00753479">
        <w:rPr>
          <w:rFonts w:cs="Arial"/>
          <w:sz w:val="22"/>
          <w:szCs w:val="22"/>
        </w:rPr>
        <w:t xml:space="preserve"> punto correspondiente al CADE </w:t>
      </w:r>
      <w:proofErr w:type="spellStart"/>
      <w:r w:rsidRPr="00753479">
        <w:rPr>
          <w:rFonts w:cs="Arial"/>
          <w:sz w:val="22"/>
          <w:szCs w:val="22"/>
        </w:rPr>
        <w:t>Muzú</w:t>
      </w:r>
      <w:proofErr w:type="spellEnd"/>
      <w:r w:rsidRPr="00753479">
        <w:rPr>
          <w:rFonts w:cs="Arial"/>
          <w:sz w:val="22"/>
          <w:szCs w:val="22"/>
        </w:rPr>
        <w:t xml:space="preserve"> con la apertura del punto de atención Súper CADE Engativá; dicha acción </w:t>
      </w:r>
      <w:r w:rsidRPr="00753479">
        <w:rPr>
          <w:rFonts w:cs="Arial"/>
          <w:sz w:val="22"/>
          <w:szCs w:val="22"/>
          <w:lang w:val="es-ES"/>
        </w:rPr>
        <w:t xml:space="preserve">se realizó con base en el seguimiento al servicio prestado en los diferentes puntos de atención de la Entidad, evidenciando que durante el tercer trimestre de 2017 se atendió un total de 11.431 ciudadanos en el canal presencial, de los cuales el CADE </w:t>
      </w:r>
      <w:proofErr w:type="spellStart"/>
      <w:r w:rsidRPr="00753479">
        <w:rPr>
          <w:rFonts w:cs="Arial"/>
          <w:sz w:val="22"/>
          <w:szCs w:val="22"/>
          <w:lang w:val="es-ES"/>
        </w:rPr>
        <w:t>Muzú</w:t>
      </w:r>
      <w:proofErr w:type="spellEnd"/>
      <w:r w:rsidRPr="00753479">
        <w:rPr>
          <w:rFonts w:cs="Arial"/>
          <w:sz w:val="22"/>
          <w:szCs w:val="22"/>
          <w:lang w:val="es-ES"/>
        </w:rPr>
        <w:t xml:space="preserve"> registró un total de 152 ciudadanos atendidos equivalente al 1%. Es así, que por medio de un punto de atención en esta zona, se busca fomentar la accesibilidad a la entidad y satisfacer la demanda de servicios existente. El cambio de punto de atención contó con la aprobación de Secretaría General de la Alcaldía Mayor, mediante convenio interadministrativo 4220000-599-2017 del 5 de julio de 2017.</w:t>
      </w:r>
    </w:p>
    <w:p w14:paraId="66D3261E" w14:textId="77777777" w:rsidR="00A67CF8" w:rsidRPr="00753479" w:rsidRDefault="00A67CF8" w:rsidP="00753479">
      <w:pPr>
        <w:autoSpaceDE w:val="0"/>
        <w:autoSpaceDN w:val="0"/>
        <w:adjustRightInd w:val="0"/>
        <w:contextualSpacing/>
        <w:rPr>
          <w:rFonts w:cs="Arial"/>
          <w:sz w:val="22"/>
          <w:szCs w:val="22"/>
          <w:lang w:val="es-ES"/>
        </w:rPr>
      </w:pPr>
    </w:p>
    <w:p w14:paraId="4D6A447C" w14:textId="77777777" w:rsidR="00A67CF8" w:rsidRPr="00753479" w:rsidRDefault="00A67CF8" w:rsidP="00753479">
      <w:pPr>
        <w:tabs>
          <w:tab w:val="left" w:pos="6195"/>
        </w:tabs>
        <w:rPr>
          <w:rFonts w:cs="Arial"/>
          <w:sz w:val="22"/>
          <w:szCs w:val="22"/>
          <w:lang w:val="es-ES"/>
        </w:rPr>
      </w:pPr>
      <w:r w:rsidRPr="00753479">
        <w:rPr>
          <w:rFonts w:cs="Arial"/>
          <w:sz w:val="22"/>
          <w:szCs w:val="22"/>
          <w:lang w:val="es-ES"/>
        </w:rPr>
        <w:t>Adicionalmente, es importante resaltar el nivel de aceptación del Súper CADE Engativá, el cual durante su primer mes de apertura en agosto, registró 122 ciudadanos atendidos, sobre un total de 3.982, lo cual equivale a un  3% de los usuarios del mes.</w:t>
      </w:r>
    </w:p>
    <w:p w14:paraId="00D21EFE" w14:textId="77777777" w:rsidR="00A67CF8" w:rsidRPr="00753479" w:rsidRDefault="00A67CF8" w:rsidP="00753479">
      <w:pPr>
        <w:tabs>
          <w:tab w:val="left" w:pos="6195"/>
        </w:tabs>
        <w:rPr>
          <w:rFonts w:cs="Arial"/>
          <w:color w:val="000000"/>
          <w:sz w:val="22"/>
          <w:szCs w:val="22"/>
        </w:rPr>
      </w:pPr>
    </w:p>
    <w:p w14:paraId="17FBB6DD" w14:textId="77777777" w:rsidR="00A67CF8" w:rsidRPr="00753479" w:rsidRDefault="00A67CF8" w:rsidP="00753479">
      <w:pPr>
        <w:tabs>
          <w:tab w:val="left" w:pos="6195"/>
        </w:tabs>
        <w:rPr>
          <w:rFonts w:cs="Arial"/>
          <w:color w:val="000000"/>
          <w:sz w:val="22"/>
          <w:szCs w:val="22"/>
        </w:rPr>
      </w:pPr>
    </w:p>
    <w:p w14:paraId="2EA305CB" w14:textId="77777777" w:rsidR="00A67CF8" w:rsidRPr="00753479" w:rsidRDefault="00545D19" w:rsidP="00753479">
      <w:pPr>
        <w:tabs>
          <w:tab w:val="left" w:pos="6195"/>
        </w:tabs>
        <w:rPr>
          <w:rFonts w:cs="Arial"/>
          <w:color w:val="000000"/>
          <w:sz w:val="22"/>
          <w:szCs w:val="22"/>
        </w:rPr>
      </w:pPr>
      <w:r w:rsidRPr="00753479">
        <w:rPr>
          <w:rFonts w:cs="Arial"/>
          <w:noProof/>
          <w:color w:val="000000"/>
          <w:sz w:val="22"/>
          <w:szCs w:val="22"/>
          <w:lang w:eastAsia="es-CO"/>
        </w:rPr>
        <w:drawing>
          <wp:anchor distT="0" distB="0" distL="114300" distR="114300" simplePos="0" relativeHeight="251658240" behindDoc="1" locked="0" layoutInCell="1" allowOverlap="1" wp14:anchorId="5B81F127" wp14:editId="230D4AC6">
            <wp:simplePos x="0" y="0"/>
            <wp:positionH relativeFrom="column">
              <wp:posOffset>1964690</wp:posOffset>
            </wp:positionH>
            <wp:positionV relativeFrom="paragraph">
              <wp:posOffset>0</wp:posOffset>
            </wp:positionV>
            <wp:extent cx="2114550" cy="2736850"/>
            <wp:effectExtent l="0" t="0" r="0" b="6350"/>
            <wp:wrapTight wrapText="bothSides">
              <wp:wrapPolygon edited="0">
                <wp:start x="0" y="0"/>
                <wp:lineTo x="0" y="21500"/>
                <wp:lineTo x="21405" y="21500"/>
                <wp:lineTo x="21405" y="0"/>
                <wp:lineTo x="0" y="0"/>
              </wp:wrapPolygon>
            </wp:wrapTight>
            <wp:docPr id="6"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4550" cy="273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202FE" w14:textId="77777777" w:rsidR="00A67CF8" w:rsidRPr="00753479" w:rsidRDefault="00A67CF8" w:rsidP="00753479">
      <w:pPr>
        <w:tabs>
          <w:tab w:val="left" w:pos="6195"/>
        </w:tabs>
        <w:rPr>
          <w:rFonts w:cs="Arial"/>
          <w:color w:val="000000"/>
          <w:sz w:val="22"/>
          <w:szCs w:val="22"/>
        </w:rPr>
      </w:pPr>
    </w:p>
    <w:p w14:paraId="16D99BFC" w14:textId="77777777" w:rsidR="00A67CF8" w:rsidRPr="00753479" w:rsidRDefault="00A67CF8" w:rsidP="00753479">
      <w:pPr>
        <w:tabs>
          <w:tab w:val="left" w:pos="6195"/>
        </w:tabs>
        <w:rPr>
          <w:rFonts w:cs="Arial"/>
          <w:color w:val="000000"/>
          <w:sz w:val="22"/>
          <w:szCs w:val="22"/>
        </w:rPr>
      </w:pPr>
    </w:p>
    <w:p w14:paraId="3541DC47" w14:textId="77777777" w:rsidR="00A67CF8" w:rsidRPr="00753479" w:rsidRDefault="00A67CF8" w:rsidP="00753479">
      <w:pPr>
        <w:tabs>
          <w:tab w:val="left" w:pos="6195"/>
        </w:tabs>
        <w:rPr>
          <w:rFonts w:cs="Arial"/>
          <w:color w:val="000000"/>
          <w:sz w:val="22"/>
          <w:szCs w:val="22"/>
        </w:rPr>
      </w:pPr>
    </w:p>
    <w:p w14:paraId="3AAC5F71" w14:textId="77777777" w:rsidR="00A67CF8" w:rsidRPr="00753479" w:rsidRDefault="00A67CF8" w:rsidP="00753479">
      <w:pPr>
        <w:tabs>
          <w:tab w:val="left" w:pos="6195"/>
        </w:tabs>
        <w:rPr>
          <w:rFonts w:cs="Arial"/>
          <w:color w:val="000000"/>
          <w:sz w:val="22"/>
          <w:szCs w:val="22"/>
        </w:rPr>
      </w:pPr>
    </w:p>
    <w:p w14:paraId="01D64F1E" w14:textId="77777777" w:rsidR="00A67CF8" w:rsidRPr="00753479" w:rsidRDefault="00A67CF8" w:rsidP="00753479">
      <w:pPr>
        <w:tabs>
          <w:tab w:val="left" w:pos="6195"/>
        </w:tabs>
        <w:rPr>
          <w:rFonts w:cs="Arial"/>
          <w:color w:val="000000"/>
          <w:sz w:val="22"/>
          <w:szCs w:val="22"/>
        </w:rPr>
      </w:pPr>
    </w:p>
    <w:p w14:paraId="15A5D5F1" w14:textId="77777777" w:rsidR="00A67CF8" w:rsidRPr="00753479" w:rsidRDefault="00A67CF8" w:rsidP="00753479">
      <w:pPr>
        <w:tabs>
          <w:tab w:val="left" w:pos="6195"/>
        </w:tabs>
        <w:rPr>
          <w:rFonts w:cs="Arial"/>
          <w:color w:val="000000"/>
          <w:sz w:val="22"/>
          <w:szCs w:val="22"/>
        </w:rPr>
      </w:pPr>
    </w:p>
    <w:p w14:paraId="160D4031" w14:textId="77777777" w:rsidR="00A67CF8" w:rsidRPr="00753479" w:rsidRDefault="00A67CF8" w:rsidP="00753479">
      <w:pPr>
        <w:tabs>
          <w:tab w:val="left" w:pos="6195"/>
        </w:tabs>
        <w:rPr>
          <w:rFonts w:cs="Arial"/>
          <w:color w:val="000000"/>
          <w:sz w:val="22"/>
          <w:szCs w:val="22"/>
        </w:rPr>
      </w:pPr>
    </w:p>
    <w:p w14:paraId="156466C7" w14:textId="77777777" w:rsidR="00A67CF8" w:rsidRPr="00753479" w:rsidRDefault="00A67CF8" w:rsidP="00753479">
      <w:pPr>
        <w:tabs>
          <w:tab w:val="left" w:pos="6195"/>
        </w:tabs>
        <w:rPr>
          <w:rFonts w:cs="Arial"/>
          <w:color w:val="000000"/>
          <w:sz w:val="22"/>
          <w:szCs w:val="22"/>
        </w:rPr>
      </w:pPr>
    </w:p>
    <w:p w14:paraId="47C7A501" w14:textId="77777777" w:rsidR="00A67CF8" w:rsidRPr="00753479" w:rsidRDefault="00A67CF8" w:rsidP="00753479">
      <w:pPr>
        <w:tabs>
          <w:tab w:val="left" w:pos="6195"/>
        </w:tabs>
        <w:rPr>
          <w:rFonts w:cs="Arial"/>
          <w:color w:val="000000"/>
          <w:sz w:val="22"/>
          <w:szCs w:val="22"/>
        </w:rPr>
      </w:pPr>
    </w:p>
    <w:p w14:paraId="5111E07E" w14:textId="77777777" w:rsidR="00A67CF8" w:rsidRPr="00753479" w:rsidRDefault="00A67CF8" w:rsidP="00753479">
      <w:pPr>
        <w:tabs>
          <w:tab w:val="left" w:pos="6195"/>
        </w:tabs>
        <w:rPr>
          <w:rFonts w:cs="Arial"/>
          <w:color w:val="000000"/>
          <w:sz w:val="22"/>
          <w:szCs w:val="22"/>
        </w:rPr>
      </w:pPr>
    </w:p>
    <w:p w14:paraId="35DE2667" w14:textId="77777777" w:rsidR="00A67CF8" w:rsidRPr="00753479" w:rsidRDefault="00A67CF8" w:rsidP="00753479">
      <w:pPr>
        <w:tabs>
          <w:tab w:val="left" w:pos="6195"/>
        </w:tabs>
        <w:rPr>
          <w:rFonts w:cs="Arial"/>
          <w:color w:val="000000"/>
          <w:sz w:val="22"/>
          <w:szCs w:val="22"/>
        </w:rPr>
      </w:pPr>
    </w:p>
    <w:p w14:paraId="26741516" w14:textId="77777777" w:rsidR="00A67CF8" w:rsidRPr="00753479" w:rsidRDefault="00A67CF8" w:rsidP="00753479">
      <w:pPr>
        <w:tabs>
          <w:tab w:val="left" w:pos="6195"/>
        </w:tabs>
        <w:rPr>
          <w:rFonts w:cs="Arial"/>
          <w:color w:val="000000"/>
          <w:sz w:val="22"/>
          <w:szCs w:val="22"/>
        </w:rPr>
      </w:pPr>
    </w:p>
    <w:p w14:paraId="4E59B466" w14:textId="77777777" w:rsidR="00A67CF8" w:rsidRPr="00753479" w:rsidRDefault="00A67CF8" w:rsidP="00753479">
      <w:pPr>
        <w:tabs>
          <w:tab w:val="left" w:pos="6195"/>
        </w:tabs>
        <w:rPr>
          <w:rFonts w:cs="Arial"/>
          <w:color w:val="000000"/>
          <w:sz w:val="22"/>
          <w:szCs w:val="22"/>
        </w:rPr>
      </w:pPr>
    </w:p>
    <w:p w14:paraId="626A8ADD" w14:textId="77777777" w:rsidR="00A67CF8" w:rsidRPr="00753479" w:rsidRDefault="00A67CF8" w:rsidP="00753479">
      <w:pPr>
        <w:tabs>
          <w:tab w:val="left" w:pos="6195"/>
        </w:tabs>
        <w:rPr>
          <w:rFonts w:cs="Arial"/>
          <w:color w:val="000000"/>
          <w:sz w:val="22"/>
          <w:szCs w:val="22"/>
        </w:rPr>
      </w:pPr>
    </w:p>
    <w:p w14:paraId="2C5E2A03" w14:textId="77777777" w:rsidR="00A67CF8" w:rsidRPr="00753479" w:rsidRDefault="00A67CF8" w:rsidP="00753479">
      <w:pPr>
        <w:tabs>
          <w:tab w:val="left" w:pos="6195"/>
        </w:tabs>
        <w:rPr>
          <w:rFonts w:cs="Arial"/>
          <w:color w:val="000000"/>
          <w:sz w:val="22"/>
          <w:szCs w:val="22"/>
        </w:rPr>
      </w:pPr>
    </w:p>
    <w:p w14:paraId="337E73E1" w14:textId="77777777" w:rsidR="00A67CF8" w:rsidRPr="00753479" w:rsidRDefault="00A67CF8" w:rsidP="00753479">
      <w:pPr>
        <w:tabs>
          <w:tab w:val="left" w:pos="6195"/>
        </w:tabs>
        <w:rPr>
          <w:rFonts w:cs="Arial"/>
          <w:color w:val="000000"/>
          <w:sz w:val="22"/>
          <w:szCs w:val="22"/>
        </w:rPr>
      </w:pPr>
    </w:p>
    <w:p w14:paraId="153060D3" w14:textId="77777777" w:rsidR="00DB3BC5" w:rsidRPr="00753479" w:rsidRDefault="00DB3BC5" w:rsidP="00753479">
      <w:pPr>
        <w:tabs>
          <w:tab w:val="left" w:pos="6195"/>
        </w:tabs>
        <w:jc w:val="center"/>
        <w:rPr>
          <w:rFonts w:cs="Arial"/>
          <w:color w:val="000000"/>
          <w:sz w:val="18"/>
          <w:szCs w:val="18"/>
        </w:rPr>
      </w:pPr>
    </w:p>
    <w:p w14:paraId="7BFF2935" w14:textId="77777777" w:rsidR="00A67CF8" w:rsidRPr="00753479" w:rsidRDefault="00A67CF8" w:rsidP="00753479">
      <w:pPr>
        <w:tabs>
          <w:tab w:val="left" w:pos="6195"/>
        </w:tabs>
        <w:jc w:val="center"/>
        <w:rPr>
          <w:rFonts w:cs="Arial"/>
          <w:color w:val="000000"/>
          <w:sz w:val="18"/>
          <w:szCs w:val="18"/>
        </w:rPr>
      </w:pPr>
      <w:r w:rsidRPr="00753479">
        <w:rPr>
          <w:rFonts w:cs="Arial"/>
          <w:color w:val="000000"/>
          <w:sz w:val="18"/>
          <w:szCs w:val="18"/>
        </w:rPr>
        <w:t>Mapa de Cubrimiento de los puntos de atención en la ciudad y localización de los puntos potenciales</w:t>
      </w:r>
    </w:p>
    <w:p w14:paraId="06DCDD0E" w14:textId="77777777" w:rsidR="00144354" w:rsidRPr="00753479" w:rsidRDefault="009468C7" w:rsidP="00753479">
      <w:pPr>
        <w:pStyle w:val="Ttulo1"/>
        <w:numPr>
          <w:ilvl w:val="0"/>
          <w:numId w:val="45"/>
        </w:numPr>
        <w:tabs>
          <w:tab w:val="left" w:pos="567"/>
        </w:tabs>
        <w:spacing w:before="360" w:after="240"/>
        <w:jc w:val="left"/>
        <w:rPr>
          <w:sz w:val="22"/>
          <w:szCs w:val="22"/>
        </w:rPr>
      </w:pPr>
      <w:bookmarkStart w:id="9" w:name="_Toc69867471"/>
      <w:bookmarkStart w:id="10" w:name="_Toc69876825"/>
      <w:bookmarkStart w:id="11" w:name="_Toc72763766"/>
      <w:r w:rsidRPr="00753479">
        <w:rPr>
          <w:sz w:val="22"/>
          <w:szCs w:val="22"/>
        </w:rPr>
        <w:t>I</w:t>
      </w:r>
      <w:r w:rsidR="007016A1" w:rsidRPr="00753479">
        <w:rPr>
          <w:sz w:val="22"/>
          <w:szCs w:val="22"/>
        </w:rPr>
        <w:t>DENTIFICACIÓN DEL GRUPO OBJETIVO</w:t>
      </w:r>
      <w:r w:rsidR="006A315D" w:rsidRPr="00753479">
        <w:rPr>
          <w:sz w:val="22"/>
          <w:szCs w:val="22"/>
        </w:rPr>
        <w:t xml:space="preserve"> </w:t>
      </w:r>
      <w:bookmarkEnd w:id="9"/>
      <w:bookmarkEnd w:id="10"/>
      <w:bookmarkEnd w:id="11"/>
    </w:p>
    <w:tbl>
      <w:tblPr>
        <w:tblW w:w="5000" w:type="pct"/>
        <w:tblCellSpacing w:w="0" w:type="dxa"/>
        <w:tblCellMar>
          <w:left w:w="0" w:type="dxa"/>
          <w:right w:w="0" w:type="dxa"/>
        </w:tblCellMar>
        <w:tblLook w:val="04A0" w:firstRow="1" w:lastRow="0" w:firstColumn="1" w:lastColumn="0" w:noHBand="0" w:noVBand="1"/>
      </w:tblPr>
      <w:tblGrid>
        <w:gridCol w:w="8840"/>
      </w:tblGrid>
      <w:tr w:rsidR="00A67CF8" w:rsidRPr="00753479" w14:paraId="760F95FC" w14:textId="77777777" w:rsidTr="00A67CF8">
        <w:trPr>
          <w:tblCellSpacing w:w="0" w:type="dxa"/>
        </w:trPr>
        <w:tc>
          <w:tcPr>
            <w:tcW w:w="0" w:type="auto"/>
            <w:hideMark/>
          </w:tcPr>
          <w:p w14:paraId="62190CDE" w14:textId="77777777" w:rsidR="00A67CF8" w:rsidRPr="00753479" w:rsidRDefault="00A67CF8" w:rsidP="00753479">
            <w:pPr>
              <w:rPr>
                <w:rFonts w:cs="Arial"/>
                <w:color w:val="000000"/>
                <w:sz w:val="22"/>
                <w:szCs w:val="22"/>
              </w:rPr>
            </w:pPr>
            <w:r w:rsidRPr="00753479">
              <w:rPr>
                <w:rFonts w:cs="Arial"/>
                <w:color w:val="000000"/>
                <w:sz w:val="22"/>
                <w:szCs w:val="22"/>
              </w:rPr>
              <w:t>Se define como grupo objetivo del proyecto, las entidades públicas del orden nacional y territorial, entidades públicas distritales, empresas del sector privado, instituciones educativas, organizaciones sociales y comunitarias, comunidad o usuarios en general.</w:t>
            </w:r>
          </w:p>
        </w:tc>
      </w:tr>
    </w:tbl>
    <w:p w14:paraId="4EF9CF9E" w14:textId="77777777" w:rsidR="00A67CF8" w:rsidRPr="00753479" w:rsidRDefault="00A67CF8" w:rsidP="00753479">
      <w:pPr>
        <w:rPr>
          <w:rFonts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92"/>
        <w:gridCol w:w="1195"/>
        <w:gridCol w:w="1017"/>
        <w:gridCol w:w="1291"/>
        <w:gridCol w:w="6"/>
        <w:gridCol w:w="1695"/>
        <w:gridCol w:w="6"/>
      </w:tblGrid>
      <w:tr w:rsidR="00A67CF8" w:rsidRPr="00753479" w14:paraId="53806198" w14:textId="77777777" w:rsidTr="00A67CF8">
        <w:trPr>
          <w:trHeight w:val="225"/>
          <w:tblHeader/>
          <w:jc w:val="center"/>
        </w:trPr>
        <w:tc>
          <w:tcPr>
            <w:tcW w:w="3343" w:type="dxa"/>
            <w:gridSpan w:val="2"/>
            <w:vMerge w:val="restart"/>
            <w:shd w:val="clear" w:color="auto" w:fill="5B9BD5"/>
            <w:vAlign w:val="center"/>
            <w:hideMark/>
          </w:tcPr>
          <w:p w14:paraId="609ECFF7"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Descripción de la Población</w:t>
            </w:r>
          </w:p>
        </w:tc>
        <w:tc>
          <w:tcPr>
            <w:tcW w:w="3478" w:type="dxa"/>
            <w:gridSpan w:val="4"/>
            <w:shd w:val="clear" w:color="auto" w:fill="5B9BD5"/>
            <w:vAlign w:val="center"/>
            <w:hideMark/>
          </w:tcPr>
          <w:p w14:paraId="479D2254"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Nro. Personas</w:t>
            </w:r>
          </w:p>
        </w:tc>
        <w:tc>
          <w:tcPr>
            <w:tcW w:w="1701" w:type="dxa"/>
            <w:gridSpan w:val="2"/>
            <w:shd w:val="clear" w:color="auto" w:fill="5B9BD5"/>
            <w:vAlign w:val="center"/>
            <w:hideMark/>
          </w:tcPr>
          <w:p w14:paraId="723AC40F"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Fuente:</w:t>
            </w:r>
          </w:p>
        </w:tc>
      </w:tr>
      <w:tr w:rsidR="00A67CF8" w:rsidRPr="00753479" w14:paraId="023BAE71" w14:textId="77777777" w:rsidTr="00A67CF8">
        <w:trPr>
          <w:gridAfter w:val="1"/>
          <w:wAfter w:w="6" w:type="dxa"/>
          <w:trHeight w:val="225"/>
          <w:tblHeader/>
          <w:jc w:val="center"/>
        </w:trPr>
        <w:tc>
          <w:tcPr>
            <w:tcW w:w="3343" w:type="dxa"/>
            <w:gridSpan w:val="2"/>
            <w:vMerge/>
            <w:shd w:val="clear" w:color="auto" w:fill="BFBFBF"/>
            <w:vAlign w:val="center"/>
            <w:hideMark/>
          </w:tcPr>
          <w:p w14:paraId="7F2CDEA7" w14:textId="77777777" w:rsidR="00A67CF8" w:rsidRPr="00753479" w:rsidRDefault="00A67CF8" w:rsidP="00753479">
            <w:pPr>
              <w:jc w:val="center"/>
              <w:rPr>
                <w:rFonts w:cs="Arial"/>
                <w:b/>
                <w:bCs/>
                <w:color w:val="000000"/>
                <w:sz w:val="18"/>
                <w:szCs w:val="22"/>
              </w:rPr>
            </w:pPr>
          </w:p>
        </w:tc>
        <w:tc>
          <w:tcPr>
            <w:tcW w:w="1195" w:type="dxa"/>
            <w:shd w:val="clear" w:color="auto" w:fill="5B9BD5"/>
            <w:vAlign w:val="center"/>
            <w:hideMark/>
          </w:tcPr>
          <w:p w14:paraId="7766B615"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Hombre</w:t>
            </w:r>
          </w:p>
        </w:tc>
        <w:tc>
          <w:tcPr>
            <w:tcW w:w="986" w:type="dxa"/>
            <w:shd w:val="clear" w:color="auto" w:fill="5B9BD5"/>
            <w:noWrap/>
            <w:vAlign w:val="center"/>
            <w:hideMark/>
          </w:tcPr>
          <w:p w14:paraId="3A6448ED"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Mujer</w:t>
            </w:r>
          </w:p>
        </w:tc>
        <w:tc>
          <w:tcPr>
            <w:tcW w:w="1291" w:type="dxa"/>
            <w:shd w:val="clear" w:color="auto" w:fill="5B9BD5"/>
            <w:noWrap/>
            <w:vAlign w:val="center"/>
            <w:hideMark/>
          </w:tcPr>
          <w:p w14:paraId="344E8B55"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Total</w:t>
            </w:r>
          </w:p>
        </w:tc>
        <w:tc>
          <w:tcPr>
            <w:tcW w:w="1701" w:type="dxa"/>
            <w:gridSpan w:val="2"/>
            <w:shd w:val="clear" w:color="auto" w:fill="BFBFBF"/>
            <w:vAlign w:val="center"/>
            <w:hideMark/>
          </w:tcPr>
          <w:p w14:paraId="4444108C" w14:textId="77777777" w:rsidR="00A67CF8" w:rsidRPr="00753479" w:rsidRDefault="00A67CF8" w:rsidP="00753479">
            <w:pPr>
              <w:jc w:val="center"/>
              <w:rPr>
                <w:rFonts w:cs="Arial"/>
                <w:b/>
                <w:bCs/>
                <w:color w:val="000000"/>
                <w:sz w:val="18"/>
                <w:szCs w:val="22"/>
              </w:rPr>
            </w:pPr>
          </w:p>
        </w:tc>
      </w:tr>
      <w:tr w:rsidR="00A67CF8" w:rsidRPr="00753479" w14:paraId="094C5395" w14:textId="77777777" w:rsidTr="00A67CF8">
        <w:trPr>
          <w:gridAfter w:val="1"/>
          <w:wAfter w:w="6" w:type="dxa"/>
          <w:trHeight w:val="225"/>
          <w:jc w:val="center"/>
        </w:trPr>
        <w:tc>
          <w:tcPr>
            <w:tcW w:w="1451" w:type="dxa"/>
            <w:vMerge w:val="restart"/>
            <w:shd w:val="clear" w:color="auto" w:fill="auto"/>
            <w:vAlign w:val="center"/>
            <w:hideMark/>
          </w:tcPr>
          <w:p w14:paraId="469FE7E3"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Edad</w:t>
            </w:r>
          </w:p>
        </w:tc>
        <w:tc>
          <w:tcPr>
            <w:tcW w:w="1892" w:type="dxa"/>
            <w:shd w:val="clear" w:color="auto" w:fill="auto"/>
            <w:vAlign w:val="center"/>
            <w:hideMark/>
          </w:tcPr>
          <w:p w14:paraId="7F8FCA34"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Grupo etario sin definir</w:t>
            </w:r>
          </w:p>
        </w:tc>
        <w:tc>
          <w:tcPr>
            <w:tcW w:w="1195" w:type="dxa"/>
            <w:shd w:val="clear" w:color="auto" w:fill="auto"/>
            <w:vAlign w:val="center"/>
            <w:hideMark/>
          </w:tcPr>
          <w:p w14:paraId="4A4D1C75"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0B49A02E"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2292B8DD"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71CAB9F1" w14:textId="77777777" w:rsidR="00A67CF8" w:rsidRPr="00753479" w:rsidRDefault="00A67CF8" w:rsidP="00753479">
            <w:pPr>
              <w:jc w:val="center"/>
              <w:rPr>
                <w:rFonts w:cs="Arial"/>
                <w:color w:val="000000"/>
                <w:sz w:val="18"/>
                <w:szCs w:val="22"/>
              </w:rPr>
            </w:pPr>
          </w:p>
        </w:tc>
      </w:tr>
      <w:tr w:rsidR="00A67CF8" w:rsidRPr="00753479" w14:paraId="241274DA" w14:textId="77777777" w:rsidTr="00A67CF8">
        <w:trPr>
          <w:gridAfter w:val="1"/>
          <w:wAfter w:w="6" w:type="dxa"/>
          <w:trHeight w:val="255"/>
          <w:jc w:val="center"/>
        </w:trPr>
        <w:tc>
          <w:tcPr>
            <w:tcW w:w="1451" w:type="dxa"/>
            <w:vMerge/>
            <w:shd w:val="clear" w:color="auto" w:fill="auto"/>
            <w:vAlign w:val="center"/>
            <w:hideMark/>
          </w:tcPr>
          <w:p w14:paraId="502F2683"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3BE54FF3" w14:textId="77777777" w:rsidR="00A67CF8" w:rsidRPr="00753479" w:rsidRDefault="00A67CF8" w:rsidP="00753479">
            <w:pPr>
              <w:jc w:val="center"/>
              <w:rPr>
                <w:rFonts w:cs="Arial"/>
                <w:color w:val="000000"/>
                <w:sz w:val="18"/>
                <w:szCs w:val="22"/>
              </w:rPr>
            </w:pPr>
            <w:r w:rsidRPr="00753479">
              <w:rPr>
                <w:rFonts w:cs="Arial"/>
                <w:color w:val="000000"/>
                <w:sz w:val="18"/>
                <w:szCs w:val="22"/>
              </w:rPr>
              <w:t>Adultos mayores 60 años</w:t>
            </w:r>
          </w:p>
        </w:tc>
        <w:tc>
          <w:tcPr>
            <w:tcW w:w="1195" w:type="dxa"/>
            <w:shd w:val="clear" w:color="auto" w:fill="auto"/>
            <w:vAlign w:val="center"/>
            <w:hideMark/>
          </w:tcPr>
          <w:p w14:paraId="6738E761" w14:textId="77777777" w:rsidR="00A67CF8" w:rsidRPr="00753479" w:rsidRDefault="00A67CF8" w:rsidP="00753479">
            <w:pPr>
              <w:jc w:val="center"/>
              <w:rPr>
                <w:rFonts w:cs="Arial"/>
                <w:color w:val="000000"/>
                <w:sz w:val="18"/>
                <w:szCs w:val="22"/>
              </w:rPr>
            </w:pPr>
            <w:r w:rsidRPr="00753479">
              <w:rPr>
                <w:rFonts w:cs="Arial"/>
                <w:color w:val="000000"/>
                <w:sz w:val="18"/>
                <w:szCs w:val="22"/>
              </w:rPr>
              <w:t>406.189</w:t>
            </w:r>
          </w:p>
        </w:tc>
        <w:tc>
          <w:tcPr>
            <w:tcW w:w="986" w:type="dxa"/>
            <w:shd w:val="clear" w:color="auto" w:fill="auto"/>
            <w:vAlign w:val="center"/>
            <w:hideMark/>
          </w:tcPr>
          <w:p w14:paraId="0D1166BB" w14:textId="77777777" w:rsidR="00A67CF8" w:rsidRPr="00753479" w:rsidRDefault="00A67CF8" w:rsidP="00753479">
            <w:pPr>
              <w:jc w:val="center"/>
              <w:rPr>
                <w:rFonts w:cs="Arial"/>
                <w:color w:val="000000"/>
                <w:sz w:val="18"/>
                <w:szCs w:val="22"/>
              </w:rPr>
            </w:pPr>
            <w:r w:rsidRPr="00753479">
              <w:rPr>
                <w:rFonts w:cs="Arial"/>
                <w:color w:val="000000"/>
                <w:sz w:val="18"/>
                <w:szCs w:val="22"/>
              </w:rPr>
              <w:t>541.279</w:t>
            </w:r>
          </w:p>
        </w:tc>
        <w:tc>
          <w:tcPr>
            <w:tcW w:w="1291" w:type="dxa"/>
            <w:shd w:val="clear" w:color="auto" w:fill="auto"/>
            <w:vAlign w:val="center"/>
            <w:hideMark/>
          </w:tcPr>
          <w:p w14:paraId="6F9EDC63" w14:textId="77777777" w:rsidR="00A67CF8" w:rsidRPr="00753479" w:rsidRDefault="00A67CF8" w:rsidP="00753479">
            <w:pPr>
              <w:jc w:val="center"/>
              <w:rPr>
                <w:rFonts w:cs="Arial"/>
                <w:color w:val="000000"/>
                <w:sz w:val="18"/>
                <w:szCs w:val="22"/>
              </w:rPr>
            </w:pPr>
            <w:r w:rsidRPr="00753479">
              <w:rPr>
                <w:rFonts w:cs="Arial"/>
                <w:color w:val="000000"/>
                <w:sz w:val="18"/>
                <w:szCs w:val="22"/>
              </w:rPr>
              <w:t>947.468</w:t>
            </w:r>
          </w:p>
        </w:tc>
        <w:tc>
          <w:tcPr>
            <w:tcW w:w="1701" w:type="dxa"/>
            <w:gridSpan w:val="2"/>
            <w:vMerge w:val="restart"/>
            <w:shd w:val="clear" w:color="auto" w:fill="auto"/>
            <w:vAlign w:val="center"/>
            <w:hideMark/>
          </w:tcPr>
          <w:p w14:paraId="3C79B49B"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DANE</w:t>
            </w:r>
          </w:p>
        </w:tc>
      </w:tr>
      <w:tr w:rsidR="00A67CF8" w:rsidRPr="00753479" w14:paraId="4B76E146" w14:textId="77777777" w:rsidTr="00A67CF8">
        <w:trPr>
          <w:gridAfter w:val="1"/>
          <w:wAfter w:w="6" w:type="dxa"/>
          <w:trHeight w:val="255"/>
          <w:jc w:val="center"/>
        </w:trPr>
        <w:tc>
          <w:tcPr>
            <w:tcW w:w="1451" w:type="dxa"/>
            <w:vMerge/>
            <w:shd w:val="clear" w:color="auto" w:fill="auto"/>
            <w:vAlign w:val="center"/>
            <w:hideMark/>
          </w:tcPr>
          <w:p w14:paraId="7319A12A"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3948BD85" w14:textId="77777777" w:rsidR="00A67CF8" w:rsidRPr="00753479" w:rsidRDefault="00A67CF8" w:rsidP="00753479">
            <w:pPr>
              <w:jc w:val="center"/>
              <w:rPr>
                <w:rFonts w:cs="Arial"/>
                <w:color w:val="000000"/>
                <w:sz w:val="18"/>
                <w:szCs w:val="22"/>
              </w:rPr>
            </w:pPr>
            <w:r w:rsidRPr="00753479">
              <w:rPr>
                <w:rFonts w:cs="Arial"/>
                <w:color w:val="000000"/>
                <w:sz w:val="18"/>
                <w:szCs w:val="22"/>
              </w:rPr>
              <w:t>Adultos de 27-59 años</w:t>
            </w:r>
          </w:p>
        </w:tc>
        <w:tc>
          <w:tcPr>
            <w:tcW w:w="1195" w:type="dxa"/>
            <w:shd w:val="clear" w:color="auto" w:fill="auto"/>
            <w:vAlign w:val="center"/>
            <w:hideMark/>
          </w:tcPr>
          <w:p w14:paraId="369B7B7F" w14:textId="77777777" w:rsidR="00A67CF8" w:rsidRPr="00753479" w:rsidRDefault="00A67CF8" w:rsidP="00753479">
            <w:pPr>
              <w:jc w:val="center"/>
              <w:rPr>
                <w:rFonts w:cs="Arial"/>
                <w:color w:val="000000"/>
                <w:sz w:val="18"/>
                <w:szCs w:val="22"/>
              </w:rPr>
            </w:pPr>
            <w:r w:rsidRPr="00753479">
              <w:rPr>
                <w:rFonts w:cs="Arial"/>
                <w:color w:val="000000"/>
                <w:sz w:val="18"/>
                <w:szCs w:val="22"/>
              </w:rPr>
              <w:t>1.540.859</w:t>
            </w:r>
          </w:p>
        </w:tc>
        <w:tc>
          <w:tcPr>
            <w:tcW w:w="986" w:type="dxa"/>
            <w:shd w:val="clear" w:color="auto" w:fill="auto"/>
            <w:vAlign w:val="center"/>
            <w:hideMark/>
          </w:tcPr>
          <w:p w14:paraId="05DD8B5C" w14:textId="77777777" w:rsidR="00A67CF8" w:rsidRPr="00753479" w:rsidRDefault="00A67CF8" w:rsidP="00753479">
            <w:pPr>
              <w:jc w:val="center"/>
              <w:rPr>
                <w:rFonts w:cs="Arial"/>
                <w:color w:val="000000"/>
                <w:sz w:val="18"/>
                <w:szCs w:val="22"/>
              </w:rPr>
            </w:pPr>
            <w:r w:rsidRPr="00753479">
              <w:rPr>
                <w:rFonts w:cs="Arial"/>
                <w:color w:val="000000"/>
                <w:sz w:val="18"/>
                <w:szCs w:val="22"/>
              </w:rPr>
              <w:t>1.731.357</w:t>
            </w:r>
          </w:p>
        </w:tc>
        <w:tc>
          <w:tcPr>
            <w:tcW w:w="1291" w:type="dxa"/>
            <w:shd w:val="clear" w:color="auto" w:fill="auto"/>
            <w:vAlign w:val="center"/>
            <w:hideMark/>
          </w:tcPr>
          <w:p w14:paraId="1F380232" w14:textId="77777777" w:rsidR="00A67CF8" w:rsidRPr="00753479" w:rsidRDefault="00A67CF8" w:rsidP="00753479">
            <w:pPr>
              <w:jc w:val="center"/>
              <w:rPr>
                <w:rFonts w:cs="Arial"/>
                <w:color w:val="000000"/>
                <w:sz w:val="18"/>
                <w:szCs w:val="22"/>
              </w:rPr>
            </w:pPr>
            <w:r w:rsidRPr="00753479">
              <w:rPr>
                <w:rFonts w:cs="Arial"/>
                <w:color w:val="000000"/>
                <w:sz w:val="18"/>
                <w:szCs w:val="22"/>
              </w:rPr>
              <w:t>3.272.216</w:t>
            </w:r>
          </w:p>
        </w:tc>
        <w:tc>
          <w:tcPr>
            <w:tcW w:w="1701" w:type="dxa"/>
            <w:gridSpan w:val="2"/>
            <w:vMerge/>
            <w:shd w:val="clear" w:color="auto" w:fill="auto"/>
            <w:vAlign w:val="center"/>
            <w:hideMark/>
          </w:tcPr>
          <w:p w14:paraId="42B8ED5D" w14:textId="77777777" w:rsidR="00A67CF8" w:rsidRPr="00753479" w:rsidRDefault="00A67CF8" w:rsidP="00753479">
            <w:pPr>
              <w:jc w:val="center"/>
              <w:rPr>
                <w:rFonts w:cs="Arial"/>
                <w:color w:val="000000"/>
                <w:sz w:val="18"/>
                <w:szCs w:val="22"/>
              </w:rPr>
            </w:pPr>
          </w:p>
        </w:tc>
      </w:tr>
      <w:tr w:rsidR="00A67CF8" w:rsidRPr="00753479" w14:paraId="6385FBEA" w14:textId="77777777" w:rsidTr="00A67CF8">
        <w:trPr>
          <w:gridAfter w:val="1"/>
          <w:wAfter w:w="6" w:type="dxa"/>
          <w:trHeight w:val="255"/>
          <w:jc w:val="center"/>
        </w:trPr>
        <w:tc>
          <w:tcPr>
            <w:tcW w:w="1451" w:type="dxa"/>
            <w:vMerge/>
            <w:shd w:val="clear" w:color="auto" w:fill="auto"/>
            <w:vAlign w:val="center"/>
            <w:hideMark/>
          </w:tcPr>
          <w:p w14:paraId="2AAD2820"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4FE92A77" w14:textId="77777777" w:rsidR="00A67CF8" w:rsidRPr="00753479" w:rsidRDefault="00A67CF8" w:rsidP="00753479">
            <w:pPr>
              <w:jc w:val="center"/>
              <w:rPr>
                <w:rFonts w:cs="Arial"/>
                <w:color w:val="000000"/>
                <w:sz w:val="18"/>
                <w:szCs w:val="22"/>
              </w:rPr>
            </w:pPr>
            <w:r w:rsidRPr="00753479">
              <w:rPr>
                <w:rFonts w:cs="Arial"/>
                <w:color w:val="000000"/>
                <w:sz w:val="18"/>
                <w:szCs w:val="22"/>
              </w:rPr>
              <w:t>Jóvenes 18-26 años</w:t>
            </w:r>
          </w:p>
        </w:tc>
        <w:tc>
          <w:tcPr>
            <w:tcW w:w="1195" w:type="dxa"/>
            <w:shd w:val="clear" w:color="auto" w:fill="auto"/>
            <w:vAlign w:val="center"/>
            <w:hideMark/>
          </w:tcPr>
          <w:p w14:paraId="3F0F0513" w14:textId="77777777" w:rsidR="00A67CF8" w:rsidRPr="00753479" w:rsidRDefault="00A67CF8" w:rsidP="00753479">
            <w:pPr>
              <w:jc w:val="center"/>
              <w:rPr>
                <w:rFonts w:cs="Arial"/>
                <w:color w:val="000000"/>
                <w:sz w:val="18"/>
                <w:szCs w:val="22"/>
              </w:rPr>
            </w:pPr>
            <w:r w:rsidRPr="00753479">
              <w:rPr>
                <w:rFonts w:cs="Arial"/>
                <w:color w:val="000000"/>
                <w:sz w:val="18"/>
                <w:szCs w:val="22"/>
              </w:rPr>
              <w:t>663.619</w:t>
            </w:r>
          </w:p>
        </w:tc>
        <w:tc>
          <w:tcPr>
            <w:tcW w:w="986" w:type="dxa"/>
            <w:shd w:val="clear" w:color="auto" w:fill="auto"/>
            <w:vAlign w:val="center"/>
            <w:hideMark/>
          </w:tcPr>
          <w:p w14:paraId="3E428EAE" w14:textId="77777777" w:rsidR="00A67CF8" w:rsidRPr="00753479" w:rsidRDefault="00A67CF8" w:rsidP="00753479">
            <w:pPr>
              <w:jc w:val="center"/>
              <w:rPr>
                <w:rFonts w:cs="Arial"/>
                <w:color w:val="000000"/>
                <w:sz w:val="18"/>
                <w:szCs w:val="22"/>
              </w:rPr>
            </w:pPr>
            <w:r w:rsidRPr="00753479">
              <w:rPr>
                <w:rFonts w:cs="Arial"/>
                <w:color w:val="000000"/>
                <w:sz w:val="18"/>
                <w:szCs w:val="22"/>
              </w:rPr>
              <w:t>650.235</w:t>
            </w:r>
          </w:p>
        </w:tc>
        <w:tc>
          <w:tcPr>
            <w:tcW w:w="1291" w:type="dxa"/>
            <w:shd w:val="clear" w:color="auto" w:fill="auto"/>
            <w:vAlign w:val="center"/>
            <w:hideMark/>
          </w:tcPr>
          <w:p w14:paraId="1A688ED1" w14:textId="77777777" w:rsidR="00A67CF8" w:rsidRPr="00753479" w:rsidRDefault="00A67CF8" w:rsidP="00753479">
            <w:pPr>
              <w:jc w:val="center"/>
              <w:rPr>
                <w:rFonts w:cs="Arial"/>
                <w:color w:val="000000"/>
                <w:sz w:val="18"/>
                <w:szCs w:val="22"/>
              </w:rPr>
            </w:pPr>
            <w:r w:rsidRPr="00753479">
              <w:rPr>
                <w:rFonts w:cs="Arial"/>
                <w:color w:val="000000"/>
                <w:sz w:val="18"/>
                <w:szCs w:val="22"/>
              </w:rPr>
              <w:t>1.313.854</w:t>
            </w:r>
          </w:p>
        </w:tc>
        <w:tc>
          <w:tcPr>
            <w:tcW w:w="1701" w:type="dxa"/>
            <w:gridSpan w:val="2"/>
            <w:vMerge/>
            <w:shd w:val="clear" w:color="auto" w:fill="auto"/>
            <w:vAlign w:val="center"/>
            <w:hideMark/>
          </w:tcPr>
          <w:p w14:paraId="383BA717" w14:textId="77777777" w:rsidR="00A67CF8" w:rsidRPr="00753479" w:rsidRDefault="00A67CF8" w:rsidP="00753479">
            <w:pPr>
              <w:jc w:val="center"/>
              <w:rPr>
                <w:rFonts w:cs="Arial"/>
                <w:color w:val="000000"/>
                <w:sz w:val="18"/>
                <w:szCs w:val="22"/>
              </w:rPr>
            </w:pPr>
          </w:p>
        </w:tc>
      </w:tr>
      <w:tr w:rsidR="00A67CF8" w:rsidRPr="00753479" w14:paraId="725DC0DD" w14:textId="77777777" w:rsidTr="00A67CF8">
        <w:trPr>
          <w:gridAfter w:val="1"/>
          <w:wAfter w:w="6" w:type="dxa"/>
          <w:trHeight w:val="255"/>
          <w:jc w:val="center"/>
        </w:trPr>
        <w:tc>
          <w:tcPr>
            <w:tcW w:w="1451" w:type="dxa"/>
            <w:vMerge/>
            <w:shd w:val="clear" w:color="auto" w:fill="auto"/>
            <w:vAlign w:val="center"/>
            <w:hideMark/>
          </w:tcPr>
          <w:p w14:paraId="261E22B1"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6D259C3E" w14:textId="77777777" w:rsidR="00A67CF8" w:rsidRPr="00753479" w:rsidRDefault="00A67CF8" w:rsidP="00753479">
            <w:pPr>
              <w:jc w:val="center"/>
              <w:rPr>
                <w:rFonts w:cs="Arial"/>
                <w:color w:val="000000"/>
                <w:sz w:val="18"/>
                <w:szCs w:val="22"/>
              </w:rPr>
            </w:pPr>
            <w:r w:rsidRPr="00753479">
              <w:rPr>
                <w:rFonts w:cs="Arial"/>
                <w:color w:val="000000"/>
                <w:sz w:val="18"/>
                <w:szCs w:val="22"/>
              </w:rPr>
              <w:t>Adolescentes de 13-17 años</w:t>
            </w:r>
          </w:p>
        </w:tc>
        <w:tc>
          <w:tcPr>
            <w:tcW w:w="1195" w:type="dxa"/>
            <w:shd w:val="clear" w:color="auto" w:fill="auto"/>
            <w:vAlign w:val="center"/>
            <w:hideMark/>
          </w:tcPr>
          <w:p w14:paraId="56E7DC5A" w14:textId="77777777" w:rsidR="00A67CF8" w:rsidRPr="00753479" w:rsidRDefault="00A67CF8" w:rsidP="00753479">
            <w:pPr>
              <w:jc w:val="center"/>
              <w:rPr>
                <w:rFonts w:cs="Arial"/>
                <w:color w:val="000000"/>
                <w:sz w:val="18"/>
                <w:szCs w:val="22"/>
              </w:rPr>
            </w:pPr>
            <w:r w:rsidRPr="00753479">
              <w:rPr>
                <w:rFonts w:cs="Arial"/>
                <w:color w:val="000000"/>
                <w:sz w:val="18"/>
                <w:szCs w:val="22"/>
              </w:rPr>
              <w:t>323.548</w:t>
            </w:r>
          </w:p>
        </w:tc>
        <w:tc>
          <w:tcPr>
            <w:tcW w:w="986" w:type="dxa"/>
            <w:shd w:val="clear" w:color="auto" w:fill="auto"/>
            <w:vAlign w:val="center"/>
            <w:hideMark/>
          </w:tcPr>
          <w:p w14:paraId="17FD3CD8" w14:textId="77777777" w:rsidR="00A67CF8" w:rsidRPr="00753479" w:rsidRDefault="00A67CF8" w:rsidP="00753479">
            <w:pPr>
              <w:jc w:val="center"/>
              <w:rPr>
                <w:rFonts w:cs="Arial"/>
                <w:color w:val="000000"/>
                <w:sz w:val="18"/>
                <w:szCs w:val="22"/>
              </w:rPr>
            </w:pPr>
            <w:r w:rsidRPr="00753479">
              <w:rPr>
                <w:rFonts w:cs="Arial"/>
                <w:color w:val="000000"/>
                <w:sz w:val="18"/>
                <w:szCs w:val="22"/>
              </w:rPr>
              <w:t>314.052</w:t>
            </w:r>
          </w:p>
        </w:tc>
        <w:tc>
          <w:tcPr>
            <w:tcW w:w="1291" w:type="dxa"/>
            <w:shd w:val="clear" w:color="auto" w:fill="auto"/>
            <w:vAlign w:val="center"/>
            <w:hideMark/>
          </w:tcPr>
          <w:p w14:paraId="6913DD45" w14:textId="77777777" w:rsidR="00A67CF8" w:rsidRPr="00753479" w:rsidRDefault="00A67CF8" w:rsidP="00753479">
            <w:pPr>
              <w:jc w:val="center"/>
              <w:rPr>
                <w:rFonts w:cs="Arial"/>
                <w:color w:val="000000"/>
                <w:sz w:val="18"/>
                <w:szCs w:val="22"/>
              </w:rPr>
            </w:pPr>
            <w:r w:rsidRPr="00753479">
              <w:rPr>
                <w:rFonts w:cs="Arial"/>
                <w:color w:val="000000"/>
                <w:sz w:val="18"/>
                <w:szCs w:val="22"/>
              </w:rPr>
              <w:t>637.600</w:t>
            </w:r>
          </w:p>
        </w:tc>
        <w:tc>
          <w:tcPr>
            <w:tcW w:w="1701" w:type="dxa"/>
            <w:gridSpan w:val="2"/>
            <w:vMerge/>
            <w:shd w:val="clear" w:color="auto" w:fill="auto"/>
            <w:vAlign w:val="center"/>
            <w:hideMark/>
          </w:tcPr>
          <w:p w14:paraId="3A1C7FC0" w14:textId="77777777" w:rsidR="00A67CF8" w:rsidRPr="00753479" w:rsidRDefault="00A67CF8" w:rsidP="00753479">
            <w:pPr>
              <w:jc w:val="center"/>
              <w:rPr>
                <w:rFonts w:cs="Arial"/>
                <w:color w:val="000000"/>
                <w:sz w:val="18"/>
                <w:szCs w:val="22"/>
              </w:rPr>
            </w:pPr>
          </w:p>
        </w:tc>
      </w:tr>
      <w:tr w:rsidR="00A67CF8" w:rsidRPr="00753479" w14:paraId="1D71E05C" w14:textId="77777777" w:rsidTr="00A67CF8">
        <w:trPr>
          <w:gridAfter w:val="1"/>
          <w:wAfter w:w="6" w:type="dxa"/>
          <w:trHeight w:val="255"/>
          <w:jc w:val="center"/>
        </w:trPr>
        <w:tc>
          <w:tcPr>
            <w:tcW w:w="1451" w:type="dxa"/>
            <w:vMerge/>
            <w:shd w:val="clear" w:color="auto" w:fill="auto"/>
            <w:vAlign w:val="center"/>
            <w:hideMark/>
          </w:tcPr>
          <w:p w14:paraId="11BCCF81"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13714D06" w14:textId="77777777" w:rsidR="00A67CF8" w:rsidRPr="00753479" w:rsidRDefault="00A67CF8" w:rsidP="00753479">
            <w:pPr>
              <w:jc w:val="center"/>
              <w:rPr>
                <w:rFonts w:cs="Arial"/>
                <w:color w:val="000000"/>
                <w:sz w:val="18"/>
                <w:szCs w:val="22"/>
              </w:rPr>
            </w:pPr>
            <w:r w:rsidRPr="00753479">
              <w:rPr>
                <w:rFonts w:cs="Arial"/>
                <w:color w:val="000000"/>
                <w:sz w:val="18"/>
                <w:szCs w:val="22"/>
              </w:rPr>
              <w:t>Niños de 6-12 años</w:t>
            </w:r>
          </w:p>
        </w:tc>
        <w:tc>
          <w:tcPr>
            <w:tcW w:w="1195" w:type="dxa"/>
            <w:shd w:val="clear" w:color="auto" w:fill="auto"/>
            <w:vAlign w:val="center"/>
            <w:hideMark/>
          </w:tcPr>
          <w:p w14:paraId="7CA4ABC1" w14:textId="77777777" w:rsidR="00A67CF8" w:rsidRPr="00753479" w:rsidRDefault="00A67CF8" w:rsidP="00753479">
            <w:pPr>
              <w:jc w:val="center"/>
              <w:rPr>
                <w:rFonts w:cs="Arial"/>
                <w:color w:val="000000"/>
                <w:sz w:val="18"/>
                <w:szCs w:val="22"/>
              </w:rPr>
            </w:pPr>
            <w:r w:rsidRPr="00753479">
              <w:rPr>
                <w:rFonts w:cs="Arial"/>
                <w:color w:val="000000"/>
                <w:sz w:val="18"/>
                <w:szCs w:val="22"/>
              </w:rPr>
              <w:t>616.540</w:t>
            </w:r>
          </w:p>
        </w:tc>
        <w:tc>
          <w:tcPr>
            <w:tcW w:w="986" w:type="dxa"/>
            <w:shd w:val="clear" w:color="auto" w:fill="auto"/>
            <w:vAlign w:val="center"/>
            <w:hideMark/>
          </w:tcPr>
          <w:p w14:paraId="545DFD61" w14:textId="77777777" w:rsidR="00A67CF8" w:rsidRPr="00753479" w:rsidRDefault="00A67CF8" w:rsidP="00753479">
            <w:pPr>
              <w:jc w:val="center"/>
              <w:rPr>
                <w:rFonts w:cs="Arial"/>
                <w:color w:val="000000"/>
                <w:sz w:val="18"/>
                <w:szCs w:val="22"/>
              </w:rPr>
            </w:pPr>
            <w:r w:rsidRPr="00753479">
              <w:rPr>
                <w:rFonts w:cs="Arial"/>
                <w:color w:val="000000"/>
                <w:sz w:val="18"/>
                <w:szCs w:val="22"/>
              </w:rPr>
              <w:t>586.874</w:t>
            </w:r>
          </w:p>
        </w:tc>
        <w:tc>
          <w:tcPr>
            <w:tcW w:w="1291" w:type="dxa"/>
            <w:shd w:val="clear" w:color="auto" w:fill="auto"/>
            <w:vAlign w:val="center"/>
            <w:hideMark/>
          </w:tcPr>
          <w:p w14:paraId="34CE4C3A" w14:textId="77777777" w:rsidR="00A67CF8" w:rsidRPr="00753479" w:rsidRDefault="00A67CF8" w:rsidP="00753479">
            <w:pPr>
              <w:jc w:val="center"/>
              <w:rPr>
                <w:rFonts w:cs="Arial"/>
                <w:color w:val="000000"/>
                <w:sz w:val="18"/>
                <w:szCs w:val="22"/>
              </w:rPr>
            </w:pPr>
            <w:r w:rsidRPr="00753479">
              <w:rPr>
                <w:rFonts w:cs="Arial"/>
                <w:color w:val="000000"/>
                <w:sz w:val="18"/>
                <w:szCs w:val="22"/>
              </w:rPr>
              <w:t>1.203.414</w:t>
            </w:r>
          </w:p>
        </w:tc>
        <w:tc>
          <w:tcPr>
            <w:tcW w:w="1701" w:type="dxa"/>
            <w:gridSpan w:val="2"/>
            <w:vMerge/>
            <w:shd w:val="clear" w:color="auto" w:fill="auto"/>
            <w:vAlign w:val="center"/>
            <w:hideMark/>
          </w:tcPr>
          <w:p w14:paraId="694F2CAD" w14:textId="77777777" w:rsidR="00A67CF8" w:rsidRPr="00753479" w:rsidRDefault="00A67CF8" w:rsidP="00753479">
            <w:pPr>
              <w:jc w:val="center"/>
              <w:rPr>
                <w:rFonts w:cs="Arial"/>
                <w:color w:val="000000"/>
                <w:sz w:val="18"/>
                <w:szCs w:val="22"/>
              </w:rPr>
            </w:pPr>
          </w:p>
        </w:tc>
      </w:tr>
      <w:tr w:rsidR="00A67CF8" w:rsidRPr="00753479" w14:paraId="0398F365" w14:textId="77777777" w:rsidTr="00A67CF8">
        <w:trPr>
          <w:gridAfter w:val="1"/>
          <w:wAfter w:w="6" w:type="dxa"/>
          <w:trHeight w:val="255"/>
          <w:jc w:val="center"/>
        </w:trPr>
        <w:tc>
          <w:tcPr>
            <w:tcW w:w="1451" w:type="dxa"/>
            <w:vMerge/>
            <w:shd w:val="clear" w:color="auto" w:fill="auto"/>
            <w:vAlign w:val="center"/>
            <w:hideMark/>
          </w:tcPr>
          <w:p w14:paraId="34B8F866"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371E25C4" w14:textId="77777777" w:rsidR="00A67CF8" w:rsidRPr="00753479" w:rsidRDefault="00A67CF8" w:rsidP="00753479">
            <w:pPr>
              <w:jc w:val="center"/>
              <w:rPr>
                <w:rFonts w:cs="Arial"/>
                <w:color w:val="000000"/>
                <w:sz w:val="18"/>
                <w:szCs w:val="22"/>
              </w:rPr>
            </w:pPr>
            <w:r w:rsidRPr="00753479">
              <w:rPr>
                <w:rFonts w:cs="Arial"/>
                <w:color w:val="000000"/>
                <w:sz w:val="18"/>
                <w:szCs w:val="22"/>
              </w:rPr>
              <w:t>Primera infancia de 0-5 años</w:t>
            </w:r>
          </w:p>
        </w:tc>
        <w:tc>
          <w:tcPr>
            <w:tcW w:w="1195" w:type="dxa"/>
            <w:shd w:val="clear" w:color="auto" w:fill="auto"/>
            <w:vAlign w:val="center"/>
            <w:hideMark/>
          </w:tcPr>
          <w:p w14:paraId="1A9B9956" w14:textId="77777777" w:rsidR="00A67CF8" w:rsidRPr="00753479" w:rsidRDefault="00A67CF8" w:rsidP="00753479">
            <w:pPr>
              <w:jc w:val="center"/>
              <w:rPr>
                <w:rFonts w:cs="Arial"/>
                <w:color w:val="000000"/>
                <w:sz w:val="18"/>
                <w:szCs w:val="22"/>
              </w:rPr>
            </w:pPr>
            <w:r w:rsidRPr="00753479">
              <w:rPr>
                <w:rFonts w:cs="Arial"/>
                <w:color w:val="000000"/>
                <w:sz w:val="18"/>
                <w:szCs w:val="22"/>
              </w:rPr>
              <w:t>310.869</w:t>
            </w:r>
          </w:p>
        </w:tc>
        <w:tc>
          <w:tcPr>
            <w:tcW w:w="986" w:type="dxa"/>
            <w:shd w:val="clear" w:color="auto" w:fill="auto"/>
            <w:vAlign w:val="center"/>
            <w:hideMark/>
          </w:tcPr>
          <w:p w14:paraId="5E563682" w14:textId="77777777" w:rsidR="00A67CF8" w:rsidRPr="00753479" w:rsidRDefault="00A67CF8" w:rsidP="00753479">
            <w:pPr>
              <w:jc w:val="center"/>
              <w:rPr>
                <w:rFonts w:cs="Arial"/>
                <w:color w:val="000000"/>
                <w:sz w:val="18"/>
                <w:szCs w:val="22"/>
              </w:rPr>
            </w:pPr>
            <w:r w:rsidRPr="00753479">
              <w:rPr>
                <w:rFonts w:cs="Arial"/>
                <w:color w:val="000000"/>
                <w:sz w:val="18"/>
                <w:szCs w:val="22"/>
              </w:rPr>
              <w:t>294.580</w:t>
            </w:r>
          </w:p>
        </w:tc>
        <w:tc>
          <w:tcPr>
            <w:tcW w:w="1291" w:type="dxa"/>
            <w:shd w:val="clear" w:color="auto" w:fill="auto"/>
            <w:vAlign w:val="center"/>
            <w:hideMark/>
          </w:tcPr>
          <w:p w14:paraId="2C75F0E5" w14:textId="77777777" w:rsidR="00A67CF8" w:rsidRPr="00753479" w:rsidRDefault="00A67CF8" w:rsidP="00753479">
            <w:pPr>
              <w:jc w:val="center"/>
              <w:rPr>
                <w:rFonts w:cs="Arial"/>
                <w:color w:val="000000"/>
                <w:sz w:val="18"/>
                <w:szCs w:val="22"/>
              </w:rPr>
            </w:pPr>
            <w:r w:rsidRPr="00753479">
              <w:rPr>
                <w:rFonts w:cs="Arial"/>
                <w:color w:val="000000"/>
                <w:sz w:val="18"/>
                <w:szCs w:val="22"/>
              </w:rPr>
              <w:t>605.449</w:t>
            </w:r>
          </w:p>
        </w:tc>
        <w:tc>
          <w:tcPr>
            <w:tcW w:w="1701" w:type="dxa"/>
            <w:gridSpan w:val="2"/>
            <w:vMerge/>
            <w:shd w:val="clear" w:color="auto" w:fill="auto"/>
            <w:vAlign w:val="center"/>
            <w:hideMark/>
          </w:tcPr>
          <w:p w14:paraId="43A74899" w14:textId="77777777" w:rsidR="00A67CF8" w:rsidRPr="00753479" w:rsidRDefault="00A67CF8" w:rsidP="00753479">
            <w:pPr>
              <w:jc w:val="center"/>
              <w:rPr>
                <w:rFonts w:cs="Arial"/>
                <w:color w:val="000000"/>
                <w:sz w:val="18"/>
                <w:szCs w:val="22"/>
              </w:rPr>
            </w:pPr>
          </w:p>
        </w:tc>
      </w:tr>
      <w:tr w:rsidR="00A67CF8" w:rsidRPr="00753479" w14:paraId="639CF230" w14:textId="77777777" w:rsidTr="00A67CF8">
        <w:trPr>
          <w:gridAfter w:val="1"/>
          <w:wAfter w:w="6" w:type="dxa"/>
          <w:trHeight w:val="300"/>
          <w:jc w:val="center"/>
        </w:trPr>
        <w:tc>
          <w:tcPr>
            <w:tcW w:w="1451" w:type="dxa"/>
            <w:vMerge/>
            <w:shd w:val="clear" w:color="auto" w:fill="auto"/>
            <w:vAlign w:val="center"/>
            <w:hideMark/>
          </w:tcPr>
          <w:p w14:paraId="1DBE2D0E" w14:textId="77777777" w:rsidR="00A67CF8" w:rsidRPr="00753479" w:rsidRDefault="00A67CF8" w:rsidP="00753479">
            <w:pPr>
              <w:jc w:val="center"/>
              <w:rPr>
                <w:rFonts w:cs="Arial"/>
                <w:color w:val="000000"/>
                <w:sz w:val="18"/>
                <w:szCs w:val="22"/>
              </w:rPr>
            </w:pPr>
          </w:p>
        </w:tc>
        <w:tc>
          <w:tcPr>
            <w:tcW w:w="1892" w:type="dxa"/>
            <w:vMerge w:val="restart"/>
            <w:shd w:val="clear" w:color="auto" w:fill="5B9BD5"/>
            <w:vAlign w:val="center"/>
            <w:hideMark/>
          </w:tcPr>
          <w:p w14:paraId="23D330E1"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lang w:val="es-ES"/>
              </w:rPr>
              <w:t>Total Población por Edad</w:t>
            </w:r>
          </w:p>
        </w:tc>
        <w:tc>
          <w:tcPr>
            <w:tcW w:w="1195" w:type="dxa"/>
            <w:vMerge w:val="restart"/>
            <w:shd w:val="clear" w:color="auto" w:fill="5B9BD5"/>
            <w:vAlign w:val="center"/>
            <w:hideMark/>
          </w:tcPr>
          <w:p w14:paraId="7806E374"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3.861.624</w:t>
            </w:r>
          </w:p>
        </w:tc>
        <w:tc>
          <w:tcPr>
            <w:tcW w:w="986" w:type="dxa"/>
            <w:vMerge w:val="restart"/>
            <w:shd w:val="clear" w:color="auto" w:fill="5B9BD5"/>
            <w:vAlign w:val="center"/>
            <w:hideMark/>
          </w:tcPr>
          <w:p w14:paraId="3B50D06D"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4.118.377</w:t>
            </w:r>
          </w:p>
        </w:tc>
        <w:tc>
          <w:tcPr>
            <w:tcW w:w="1291" w:type="dxa"/>
            <w:vMerge w:val="restart"/>
            <w:shd w:val="clear" w:color="auto" w:fill="5B9BD5"/>
            <w:vAlign w:val="center"/>
            <w:hideMark/>
          </w:tcPr>
          <w:p w14:paraId="2658C608"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lang w:val="es-ES"/>
              </w:rPr>
              <w:t>7.980.001</w:t>
            </w:r>
          </w:p>
        </w:tc>
        <w:tc>
          <w:tcPr>
            <w:tcW w:w="1701" w:type="dxa"/>
            <w:gridSpan w:val="2"/>
            <w:vMerge w:val="restart"/>
            <w:shd w:val="clear" w:color="auto" w:fill="5B9BD5"/>
            <w:vAlign w:val="center"/>
            <w:hideMark/>
          </w:tcPr>
          <w:p w14:paraId="36B1F1FB"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lang w:val="es-ES"/>
              </w:rPr>
              <w:t>Proyección Población para Bogotá. DANE</w:t>
            </w:r>
          </w:p>
        </w:tc>
      </w:tr>
      <w:tr w:rsidR="00A67CF8" w:rsidRPr="00753479" w14:paraId="18C30218" w14:textId="77777777" w:rsidTr="00A67CF8">
        <w:trPr>
          <w:gridAfter w:val="1"/>
          <w:wAfter w:w="6" w:type="dxa"/>
          <w:trHeight w:val="300"/>
          <w:jc w:val="center"/>
        </w:trPr>
        <w:tc>
          <w:tcPr>
            <w:tcW w:w="1451" w:type="dxa"/>
            <w:vMerge/>
            <w:shd w:val="clear" w:color="auto" w:fill="auto"/>
            <w:vAlign w:val="center"/>
            <w:hideMark/>
          </w:tcPr>
          <w:p w14:paraId="17040AA2" w14:textId="77777777" w:rsidR="00A67CF8" w:rsidRPr="00753479" w:rsidRDefault="00A67CF8" w:rsidP="00753479">
            <w:pPr>
              <w:rPr>
                <w:rFonts w:cs="Arial"/>
                <w:color w:val="000000"/>
                <w:sz w:val="18"/>
                <w:szCs w:val="22"/>
              </w:rPr>
            </w:pPr>
          </w:p>
        </w:tc>
        <w:tc>
          <w:tcPr>
            <w:tcW w:w="1892" w:type="dxa"/>
            <w:vMerge/>
            <w:shd w:val="clear" w:color="auto" w:fill="5B9BD5"/>
            <w:vAlign w:val="center"/>
            <w:hideMark/>
          </w:tcPr>
          <w:p w14:paraId="1118B19C" w14:textId="77777777" w:rsidR="00A67CF8" w:rsidRPr="00753479" w:rsidRDefault="00A67CF8" w:rsidP="00753479">
            <w:pPr>
              <w:rPr>
                <w:rFonts w:cs="Arial"/>
                <w:b/>
                <w:bCs/>
                <w:color w:val="000000"/>
                <w:sz w:val="18"/>
                <w:szCs w:val="22"/>
              </w:rPr>
            </w:pPr>
          </w:p>
        </w:tc>
        <w:tc>
          <w:tcPr>
            <w:tcW w:w="1195" w:type="dxa"/>
            <w:vMerge/>
            <w:shd w:val="clear" w:color="auto" w:fill="5B9BD5"/>
            <w:vAlign w:val="center"/>
            <w:hideMark/>
          </w:tcPr>
          <w:p w14:paraId="7B626F75" w14:textId="77777777" w:rsidR="00A67CF8" w:rsidRPr="00753479" w:rsidRDefault="00A67CF8" w:rsidP="00753479">
            <w:pPr>
              <w:rPr>
                <w:rFonts w:cs="Arial"/>
                <w:b/>
                <w:bCs/>
                <w:color w:val="000000"/>
                <w:sz w:val="18"/>
                <w:szCs w:val="22"/>
              </w:rPr>
            </w:pPr>
          </w:p>
        </w:tc>
        <w:tc>
          <w:tcPr>
            <w:tcW w:w="986" w:type="dxa"/>
            <w:vMerge/>
            <w:shd w:val="clear" w:color="auto" w:fill="5B9BD5"/>
            <w:vAlign w:val="center"/>
            <w:hideMark/>
          </w:tcPr>
          <w:p w14:paraId="0A5AC7C7" w14:textId="77777777" w:rsidR="00A67CF8" w:rsidRPr="00753479" w:rsidRDefault="00A67CF8" w:rsidP="00753479">
            <w:pPr>
              <w:rPr>
                <w:rFonts w:cs="Arial"/>
                <w:b/>
                <w:bCs/>
                <w:color w:val="000000"/>
                <w:sz w:val="18"/>
                <w:szCs w:val="22"/>
              </w:rPr>
            </w:pPr>
          </w:p>
        </w:tc>
        <w:tc>
          <w:tcPr>
            <w:tcW w:w="1291" w:type="dxa"/>
            <w:vMerge/>
            <w:shd w:val="clear" w:color="auto" w:fill="5B9BD5"/>
            <w:vAlign w:val="center"/>
            <w:hideMark/>
          </w:tcPr>
          <w:p w14:paraId="57AEE2E6" w14:textId="77777777" w:rsidR="00A67CF8" w:rsidRPr="00753479" w:rsidRDefault="00A67CF8" w:rsidP="00753479">
            <w:pPr>
              <w:rPr>
                <w:rFonts w:cs="Arial"/>
                <w:b/>
                <w:bCs/>
                <w:color w:val="000000"/>
                <w:sz w:val="18"/>
                <w:szCs w:val="22"/>
              </w:rPr>
            </w:pPr>
          </w:p>
        </w:tc>
        <w:tc>
          <w:tcPr>
            <w:tcW w:w="1701" w:type="dxa"/>
            <w:gridSpan w:val="2"/>
            <w:vMerge/>
            <w:shd w:val="clear" w:color="auto" w:fill="5B9BD5"/>
            <w:vAlign w:val="center"/>
            <w:hideMark/>
          </w:tcPr>
          <w:p w14:paraId="6B4387F0" w14:textId="77777777" w:rsidR="00A67CF8" w:rsidRPr="00753479" w:rsidRDefault="00A67CF8" w:rsidP="00753479">
            <w:pPr>
              <w:rPr>
                <w:rFonts w:cs="Arial"/>
                <w:b/>
                <w:bCs/>
                <w:color w:val="000000"/>
                <w:sz w:val="18"/>
                <w:szCs w:val="22"/>
              </w:rPr>
            </w:pPr>
          </w:p>
        </w:tc>
      </w:tr>
      <w:tr w:rsidR="00A67CF8" w:rsidRPr="00753479" w14:paraId="11F66B8B" w14:textId="77777777" w:rsidTr="00A67CF8">
        <w:trPr>
          <w:gridAfter w:val="1"/>
          <w:wAfter w:w="6" w:type="dxa"/>
          <w:trHeight w:val="225"/>
          <w:jc w:val="center"/>
        </w:trPr>
        <w:tc>
          <w:tcPr>
            <w:tcW w:w="1451" w:type="dxa"/>
            <w:vMerge w:val="restart"/>
            <w:shd w:val="clear" w:color="auto" w:fill="auto"/>
            <w:vAlign w:val="center"/>
            <w:hideMark/>
          </w:tcPr>
          <w:p w14:paraId="0C340898" w14:textId="77777777" w:rsidR="00A67CF8" w:rsidRPr="00753479" w:rsidRDefault="00A67CF8" w:rsidP="00753479">
            <w:pPr>
              <w:jc w:val="center"/>
              <w:rPr>
                <w:rFonts w:cs="Arial"/>
                <w:color w:val="000000"/>
                <w:sz w:val="18"/>
                <w:szCs w:val="22"/>
                <w:lang w:val="es-ES"/>
              </w:rPr>
            </w:pPr>
          </w:p>
          <w:p w14:paraId="433A79B3" w14:textId="77777777" w:rsidR="00A67CF8" w:rsidRPr="00753479" w:rsidRDefault="00A67CF8" w:rsidP="00753479">
            <w:pPr>
              <w:jc w:val="center"/>
              <w:rPr>
                <w:rFonts w:cs="Arial"/>
                <w:color w:val="000000"/>
                <w:sz w:val="18"/>
                <w:szCs w:val="22"/>
                <w:lang w:val="es-ES"/>
              </w:rPr>
            </w:pPr>
          </w:p>
          <w:p w14:paraId="355B90A2" w14:textId="77777777" w:rsidR="00A67CF8" w:rsidRPr="00753479" w:rsidRDefault="00A67CF8" w:rsidP="00753479">
            <w:pPr>
              <w:jc w:val="center"/>
              <w:rPr>
                <w:rFonts w:cs="Arial"/>
                <w:color w:val="000000"/>
                <w:sz w:val="18"/>
                <w:szCs w:val="22"/>
                <w:lang w:val="es-ES"/>
              </w:rPr>
            </w:pPr>
          </w:p>
          <w:p w14:paraId="14C87111" w14:textId="77777777" w:rsidR="00A67CF8" w:rsidRPr="00753479" w:rsidRDefault="00A67CF8" w:rsidP="00753479">
            <w:pPr>
              <w:jc w:val="center"/>
              <w:rPr>
                <w:rFonts w:cs="Arial"/>
                <w:color w:val="000000"/>
                <w:sz w:val="18"/>
                <w:szCs w:val="22"/>
                <w:lang w:val="es-ES"/>
              </w:rPr>
            </w:pPr>
          </w:p>
          <w:p w14:paraId="68A66753"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Grupos Étnicos</w:t>
            </w:r>
          </w:p>
        </w:tc>
        <w:tc>
          <w:tcPr>
            <w:tcW w:w="1892" w:type="dxa"/>
            <w:shd w:val="clear" w:color="auto" w:fill="auto"/>
            <w:vAlign w:val="center"/>
            <w:hideMark/>
          </w:tcPr>
          <w:p w14:paraId="52D6C64D"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Población Indígena</w:t>
            </w:r>
          </w:p>
        </w:tc>
        <w:tc>
          <w:tcPr>
            <w:tcW w:w="1195" w:type="dxa"/>
            <w:shd w:val="clear" w:color="auto" w:fill="auto"/>
            <w:vAlign w:val="center"/>
            <w:hideMark/>
          </w:tcPr>
          <w:p w14:paraId="14824813"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6513BB0B"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40FB9366"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0E529A4E" w14:textId="77777777" w:rsidR="00A67CF8" w:rsidRPr="00753479" w:rsidRDefault="00A67CF8" w:rsidP="00753479">
            <w:pPr>
              <w:jc w:val="center"/>
              <w:rPr>
                <w:rFonts w:cs="Arial"/>
                <w:color w:val="000000"/>
                <w:sz w:val="18"/>
                <w:szCs w:val="22"/>
              </w:rPr>
            </w:pPr>
          </w:p>
        </w:tc>
      </w:tr>
      <w:tr w:rsidR="00A67CF8" w:rsidRPr="00753479" w14:paraId="17624B2C" w14:textId="77777777" w:rsidTr="00A67CF8">
        <w:trPr>
          <w:gridAfter w:val="1"/>
          <w:wAfter w:w="6" w:type="dxa"/>
          <w:trHeight w:val="225"/>
          <w:jc w:val="center"/>
        </w:trPr>
        <w:tc>
          <w:tcPr>
            <w:tcW w:w="1451" w:type="dxa"/>
            <w:vMerge/>
            <w:shd w:val="clear" w:color="auto" w:fill="auto"/>
            <w:vAlign w:val="center"/>
            <w:hideMark/>
          </w:tcPr>
          <w:p w14:paraId="358878BB"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4F8C717A"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Población Afrocolombiana</w:t>
            </w:r>
          </w:p>
        </w:tc>
        <w:tc>
          <w:tcPr>
            <w:tcW w:w="1195" w:type="dxa"/>
            <w:shd w:val="clear" w:color="auto" w:fill="auto"/>
            <w:vAlign w:val="center"/>
            <w:hideMark/>
          </w:tcPr>
          <w:p w14:paraId="59EA4377"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0B2B0686"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0CA5F170"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552C165A" w14:textId="77777777" w:rsidR="00A67CF8" w:rsidRPr="00753479" w:rsidRDefault="00A67CF8" w:rsidP="00753479">
            <w:pPr>
              <w:jc w:val="center"/>
              <w:rPr>
                <w:rFonts w:cs="Arial"/>
                <w:color w:val="000000"/>
                <w:sz w:val="18"/>
                <w:szCs w:val="22"/>
              </w:rPr>
            </w:pPr>
          </w:p>
        </w:tc>
      </w:tr>
      <w:tr w:rsidR="00A67CF8" w:rsidRPr="00753479" w14:paraId="2BEFF442" w14:textId="77777777" w:rsidTr="00A67CF8">
        <w:trPr>
          <w:gridAfter w:val="1"/>
          <w:wAfter w:w="6" w:type="dxa"/>
          <w:trHeight w:val="225"/>
          <w:jc w:val="center"/>
        </w:trPr>
        <w:tc>
          <w:tcPr>
            <w:tcW w:w="1451" w:type="dxa"/>
            <w:vMerge/>
            <w:shd w:val="clear" w:color="auto" w:fill="auto"/>
            <w:vAlign w:val="center"/>
            <w:hideMark/>
          </w:tcPr>
          <w:p w14:paraId="30EA8D9C"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31475D1C"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Población Raizal</w:t>
            </w:r>
          </w:p>
        </w:tc>
        <w:tc>
          <w:tcPr>
            <w:tcW w:w="1195" w:type="dxa"/>
            <w:shd w:val="clear" w:color="auto" w:fill="auto"/>
            <w:vAlign w:val="center"/>
            <w:hideMark/>
          </w:tcPr>
          <w:p w14:paraId="19CBC0EF"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38B5486C"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1DA82889"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5727C651" w14:textId="77777777" w:rsidR="00A67CF8" w:rsidRPr="00753479" w:rsidRDefault="00A67CF8" w:rsidP="00753479">
            <w:pPr>
              <w:jc w:val="center"/>
              <w:rPr>
                <w:rFonts w:cs="Arial"/>
                <w:color w:val="000000"/>
                <w:sz w:val="18"/>
                <w:szCs w:val="22"/>
              </w:rPr>
            </w:pPr>
          </w:p>
        </w:tc>
      </w:tr>
      <w:tr w:rsidR="00A67CF8" w:rsidRPr="00753479" w14:paraId="72028130" w14:textId="77777777" w:rsidTr="00A67CF8">
        <w:trPr>
          <w:gridAfter w:val="1"/>
          <w:wAfter w:w="6" w:type="dxa"/>
          <w:trHeight w:val="225"/>
          <w:jc w:val="center"/>
        </w:trPr>
        <w:tc>
          <w:tcPr>
            <w:tcW w:w="1451" w:type="dxa"/>
            <w:vMerge/>
            <w:shd w:val="clear" w:color="auto" w:fill="auto"/>
            <w:vAlign w:val="center"/>
            <w:hideMark/>
          </w:tcPr>
          <w:p w14:paraId="2F7A51DB"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02A31C26"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Población ROM</w:t>
            </w:r>
          </w:p>
        </w:tc>
        <w:tc>
          <w:tcPr>
            <w:tcW w:w="1195" w:type="dxa"/>
            <w:shd w:val="clear" w:color="auto" w:fill="auto"/>
            <w:vAlign w:val="center"/>
            <w:hideMark/>
          </w:tcPr>
          <w:p w14:paraId="467B8C43"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0CC0B180"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576626BC"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04E8CCB9" w14:textId="77777777" w:rsidR="00A67CF8" w:rsidRPr="00753479" w:rsidRDefault="00A67CF8" w:rsidP="00753479">
            <w:pPr>
              <w:jc w:val="center"/>
              <w:rPr>
                <w:rFonts w:cs="Arial"/>
                <w:color w:val="000000"/>
                <w:sz w:val="18"/>
                <w:szCs w:val="22"/>
              </w:rPr>
            </w:pPr>
          </w:p>
        </w:tc>
      </w:tr>
      <w:tr w:rsidR="00A67CF8" w:rsidRPr="00753479" w14:paraId="19805E44" w14:textId="77777777" w:rsidTr="00A67CF8">
        <w:trPr>
          <w:gridAfter w:val="1"/>
          <w:wAfter w:w="6" w:type="dxa"/>
          <w:trHeight w:val="225"/>
          <w:jc w:val="center"/>
        </w:trPr>
        <w:tc>
          <w:tcPr>
            <w:tcW w:w="1451" w:type="dxa"/>
            <w:vMerge/>
            <w:shd w:val="clear" w:color="auto" w:fill="auto"/>
            <w:vAlign w:val="center"/>
            <w:hideMark/>
          </w:tcPr>
          <w:p w14:paraId="6523002D"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0ACAB45D"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Otros grupos étnicos (cual)</w:t>
            </w:r>
          </w:p>
        </w:tc>
        <w:tc>
          <w:tcPr>
            <w:tcW w:w="1195" w:type="dxa"/>
            <w:shd w:val="clear" w:color="auto" w:fill="auto"/>
            <w:vAlign w:val="center"/>
            <w:hideMark/>
          </w:tcPr>
          <w:p w14:paraId="1D760A7C"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547D0173"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5AAD80C7"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4D3230A1" w14:textId="77777777" w:rsidR="00A67CF8" w:rsidRPr="00753479" w:rsidRDefault="00A67CF8" w:rsidP="00753479">
            <w:pPr>
              <w:jc w:val="center"/>
              <w:rPr>
                <w:rFonts w:cs="Arial"/>
                <w:color w:val="000000"/>
                <w:sz w:val="18"/>
                <w:szCs w:val="22"/>
              </w:rPr>
            </w:pPr>
          </w:p>
        </w:tc>
      </w:tr>
      <w:tr w:rsidR="00A67CF8" w:rsidRPr="00753479" w14:paraId="7B6D11AC" w14:textId="77777777" w:rsidTr="00A67CF8">
        <w:trPr>
          <w:gridAfter w:val="1"/>
          <w:wAfter w:w="6" w:type="dxa"/>
          <w:trHeight w:val="300"/>
          <w:jc w:val="center"/>
        </w:trPr>
        <w:tc>
          <w:tcPr>
            <w:tcW w:w="1451" w:type="dxa"/>
            <w:vMerge/>
            <w:shd w:val="clear" w:color="auto" w:fill="auto"/>
            <w:vAlign w:val="center"/>
            <w:hideMark/>
          </w:tcPr>
          <w:p w14:paraId="6CAD1F02" w14:textId="77777777" w:rsidR="00A67CF8" w:rsidRPr="00753479" w:rsidRDefault="00A67CF8" w:rsidP="00753479">
            <w:pPr>
              <w:jc w:val="center"/>
              <w:rPr>
                <w:rFonts w:cs="Arial"/>
                <w:color w:val="000000"/>
                <w:sz w:val="18"/>
                <w:szCs w:val="22"/>
              </w:rPr>
            </w:pPr>
          </w:p>
        </w:tc>
        <w:tc>
          <w:tcPr>
            <w:tcW w:w="1892" w:type="dxa"/>
            <w:vMerge w:val="restart"/>
            <w:shd w:val="clear" w:color="auto" w:fill="auto"/>
            <w:vAlign w:val="center"/>
            <w:hideMark/>
          </w:tcPr>
          <w:p w14:paraId="488B746E" w14:textId="77777777" w:rsidR="00A67CF8" w:rsidRPr="00753479" w:rsidRDefault="00A67CF8" w:rsidP="00753479">
            <w:pPr>
              <w:jc w:val="center"/>
              <w:rPr>
                <w:rFonts w:cs="Arial"/>
                <w:b/>
                <w:bCs/>
                <w:color w:val="000000"/>
                <w:sz w:val="18"/>
                <w:szCs w:val="22"/>
              </w:rPr>
            </w:pPr>
            <w:r w:rsidRPr="00753479">
              <w:rPr>
                <w:rFonts w:cs="Arial"/>
                <w:b/>
                <w:bCs/>
                <w:color w:val="000000"/>
                <w:sz w:val="18"/>
                <w:szCs w:val="22"/>
                <w:lang w:val="es-ES"/>
              </w:rPr>
              <w:t>No especifica grupo étnico</w:t>
            </w:r>
          </w:p>
        </w:tc>
        <w:tc>
          <w:tcPr>
            <w:tcW w:w="1195" w:type="dxa"/>
            <w:vMerge w:val="restart"/>
            <w:shd w:val="clear" w:color="auto" w:fill="auto"/>
            <w:vAlign w:val="center"/>
            <w:hideMark/>
          </w:tcPr>
          <w:p w14:paraId="28FE7E99" w14:textId="77777777" w:rsidR="00A67CF8" w:rsidRPr="00753479" w:rsidRDefault="00A67CF8" w:rsidP="00753479">
            <w:pPr>
              <w:jc w:val="center"/>
              <w:rPr>
                <w:rFonts w:cs="Arial"/>
                <w:b/>
                <w:bCs/>
                <w:color w:val="000000"/>
                <w:sz w:val="18"/>
                <w:szCs w:val="22"/>
              </w:rPr>
            </w:pPr>
            <w:r w:rsidRPr="00753479">
              <w:rPr>
                <w:rFonts w:cs="Arial"/>
                <w:b/>
                <w:bCs/>
                <w:color w:val="000000"/>
                <w:sz w:val="18"/>
                <w:szCs w:val="22"/>
              </w:rPr>
              <w:t>3.810.013</w:t>
            </w:r>
          </w:p>
        </w:tc>
        <w:tc>
          <w:tcPr>
            <w:tcW w:w="986" w:type="dxa"/>
            <w:vMerge w:val="restart"/>
            <w:shd w:val="clear" w:color="auto" w:fill="auto"/>
            <w:vAlign w:val="center"/>
            <w:hideMark/>
          </w:tcPr>
          <w:p w14:paraId="464B76DE" w14:textId="77777777" w:rsidR="00A67CF8" w:rsidRPr="00753479" w:rsidRDefault="00A67CF8" w:rsidP="00753479">
            <w:pPr>
              <w:jc w:val="center"/>
              <w:rPr>
                <w:rFonts w:cs="Arial"/>
                <w:b/>
                <w:bCs/>
                <w:color w:val="000000"/>
                <w:sz w:val="18"/>
                <w:szCs w:val="22"/>
              </w:rPr>
            </w:pPr>
            <w:r w:rsidRPr="00753479">
              <w:rPr>
                <w:rFonts w:cs="Arial"/>
                <w:b/>
                <w:bCs/>
                <w:color w:val="000000"/>
                <w:sz w:val="18"/>
                <w:szCs w:val="22"/>
              </w:rPr>
              <w:t>4.068.770</w:t>
            </w:r>
          </w:p>
        </w:tc>
        <w:tc>
          <w:tcPr>
            <w:tcW w:w="1291" w:type="dxa"/>
            <w:vMerge w:val="restart"/>
            <w:shd w:val="clear" w:color="auto" w:fill="auto"/>
            <w:vAlign w:val="center"/>
            <w:hideMark/>
          </w:tcPr>
          <w:p w14:paraId="581C00D5" w14:textId="77777777" w:rsidR="00A67CF8" w:rsidRPr="00753479" w:rsidRDefault="00A67CF8" w:rsidP="00753479">
            <w:pPr>
              <w:jc w:val="center"/>
              <w:rPr>
                <w:rFonts w:cs="Arial"/>
                <w:b/>
                <w:bCs/>
                <w:color w:val="000000"/>
                <w:sz w:val="18"/>
                <w:szCs w:val="22"/>
              </w:rPr>
            </w:pPr>
            <w:r w:rsidRPr="00753479">
              <w:rPr>
                <w:rFonts w:cs="Arial"/>
                <w:b/>
                <w:bCs/>
                <w:color w:val="000000"/>
                <w:sz w:val="18"/>
                <w:szCs w:val="22"/>
                <w:lang w:val="es-ES"/>
              </w:rPr>
              <w:t>7.878.783</w:t>
            </w:r>
          </w:p>
        </w:tc>
        <w:tc>
          <w:tcPr>
            <w:tcW w:w="1701" w:type="dxa"/>
            <w:gridSpan w:val="2"/>
            <w:vMerge w:val="restart"/>
            <w:shd w:val="clear" w:color="auto" w:fill="auto"/>
            <w:vAlign w:val="center"/>
            <w:hideMark/>
          </w:tcPr>
          <w:p w14:paraId="4558D195" w14:textId="77777777" w:rsidR="00A67CF8" w:rsidRPr="00753479" w:rsidRDefault="00A67CF8" w:rsidP="00753479">
            <w:pPr>
              <w:jc w:val="center"/>
              <w:rPr>
                <w:rFonts w:cs="Arial"/>
                <w:b/>
                <w:bCs/>
                <w:color w:val="000000"/>
                <w:sz w:val="18"/>
                <w:szCs w:val="22"/>
              </w:rPr>
            </w:pPr>
            <w:r w:rsidRPr="00753479">
              <w:rPr>
                <w:rFonts w:cs="Arial"/>
                <w:b/>
                <w:bCs/>
                <w:color w:val="000000"/>
                <w:sz w:val="18"/>
                <w:szCs w:val="22"/>
                <w:lang w:val="es-ES"/>
              </w:rPr>
              <w:t>Proyección Población para Bogotá. DANE</w:t>
            </w:r>
          </w:p>
        </w:tc>
      </w:tr>
      <w:tr w:rsidR="00A67CF8" w:rsidRPr="00753479" w14:paraId="0E6AAF1A" w14:textId="77777777" w:rsidTr="00A67CF8">
        <w:trPr>
          <w:gridAfter w:val="1"/>
          <w:wAfter w:w="6" w:type="dxa"/>
          <w:trHeight w:val="300"/>
          <w:jc w:val="center"/>
        </w:trPr>
        <w:tc>
          <w:tcPr>
            <w:tcW w:w="1451" w:type="dxa"/>
            <w:vMerge/>
            <w:shd w:val="clear" w:color="auto" w:fill="auto"/>
            <w:vAlign w:val="center"/>
            <w:hideMark/>
          </w:tcPr>
          <w:p w14:paraId="224BFDCE" w14:textId="77777777" w:rsidR="00A67CF8" w:rsidRPr="00753479" w:rsidRDefault="00A67CF8" w:rsidP="00753479">
            <w:pPr>
              <w:jc w:val="center"/>
              <w:rPr>
                <w:rFonts w:cs="Arial"/>
                <w:color w:val="000000"/>
                <w:sz w:val="18"/>
                <w:szCs w:val="22"/>
              </w:rPr>
            </w:pPr>
          </w:p>
        </w:tc>
        <w:tc>
          <w:tcPr>
            <w:tcW w:w="1892" w:type="dxa"/>
            <w:vMerge/>
            <w:shd w:val="clear" w:color="auto" w:fill="auto"/>
            <w:vAlign w:val="center"/>
            <w:hideMark/>
          </w:tcPr>
          <w:p w14:paraId="5854874D" w14:textId="77777777" w:rsidR="00A67CF8" w:rsidRPr="00753479" w:rsidRDefault="00A67CF8" w:rsidP="00753479">
            <w:pPr>
              <w:jc w:val="center"/>
              <w:rPr>
                <w:rFonts w:cs="Arial"/>
                <w:b/>
                <w:bCs/>
                <w:color w:val="000000"/>
                <w:sz w:val="18"/>
                <w:szCs w:val="22"/>
              </w:rPr>
            </w:pPr>
          </w:p>
        </w:tc>
        <w:tc>
          <w:tcPr>
            <w:tcW w:w="1195" w:type="dxa"/>
            <w:vMerge/>
            <w:shd w:val="clear" w:color="auto" w:fill="auto"/>
            <w:vAlign w:val="center"/>
            <w:hideMark/>
          </w:tcPr>
          <w:p w14:paraId="3DD7690B" w14:textId="77777777" w:rsidR="00A67CF8" w:rsidRPr="00753479" w:rsidRDefault="00A67CF8" w:rsidP="00753479">
            <w:pPr>
              <w:jc w:val="center"/>
              <w:rPr>
                <w:rFonts w:cs="Arial"/>
                <w:b/>
                <w:bCs/>
                <w:color w:val="000000"/>
                <w:sz w:val="18"/>
                <w:szCs w:val="22"/>
              </w:rPr>
            </w:pPr>
          </w:p>
        </w:tc>
        <w:tc>
          <w:tcPr>
            <w:tcW w:w="986" w:type="dxa"/>
            <w:vMerge/>
            <w:shd w:val="clear" w:color="auto" w:fill="auto"/>
            <w:vAlign w:val="center"/>
            <w:hideMark/>
          </w:tcPr>
          <w:p w14:paraId="0BE59D32" w14:textId="77777777" w:rsidR="00A67CF8" w:rsidRPr="00753479" w:rsidRDefault="00A67CF8" w:rsidP="00753479">
            <w:pPr>
              <w:jc w:val="center"/>
              <w:rPr>
                <w:rFonts w:cs="Arial"/>
                <w:b/>
                <w:bCs/>
                <w:color w:val="000000"/>
                <w:sz w:val="18"/>
                <w:szCs w:val="22"/>
              </w:rPr>
            </w:pPr>
          </w:p>
        </w:tc>
        <w:tc>
          <w:tcPr>
            <w:tcW w:w="1291" w:type="dxa"/>
            <w:vMerge/>
            <w:shd w:val="clear" w:color="auto" w:fill="auto"/>
            <w:vAlign w:val="center"/>
            <w:hideMark/>
          </w:tcPr>
          <w:p w14:paraId="02CC449C" w14:textId="77777777" w:rsidR="00A67CF8" w:rsidRPr="00753479" w:rsidRDefault="00A67CF8" w:rsidP="00753479">
            <w:pPr>
              <w:jc w:val="center"/>
              <w:rPr>
                <w:rFonts w:cs="Arial"/>
                <w:b/>
                <w:bCs/>
                <w:color w:val="000000"/>
                <w:sz w:val="18"/>
                <w:szCs w:val="22"/>
              </w:rPr>
            </w:pPr>
          </w:p>
        </w:tc>
        <w:tc>
          <w:tcPr>
            <w:tcW w:w="1701" w:type="dxa"/>
            <w:gridSpan w:val="2"/>
            <w:vMerge/>
            <w:shd w:val="clear" w:color="auto" w:fill="auto"/>
            <w:vAlign w:val="center"/>
            <w:hideMark/>
          </w:tcPr>
          <w:p w14:paraId="7170C60C" w14:textId="77777777" w:rsidR="00A67CF8" w:rsidRPr="00753479" w:rsidRDefault="00A67CF8" w:rsidP="00753479">
            <w:pPr>
              <w:jc w:val="center"/>
              <w:rPr>
                <w:rFonts w:cs="Arial"/>
                <w:b/>
                <w:bCs/>
                <w:color w:val="000000"/>
                <w:sz w:val="18"/>
                <w:szCs w:val="22"/>
              </w:rPr>
            </w:pPr>
          </w:p>
        </w:tc>
      </w:tr>
      <w:tr w:rsidR="00A67CF8" w:rsidRPr="00753479" w14:paraId="08DFA16E" w14:textId="77777777" w:rsidTr="00A67CF8">
        <w:trPr>
          <w:gridAfter w:val="1"/>
          <w:wAfter w:w="6" w:type="dxa"/>
          <w:trHeight w:val="450"/>
          <w:jc w:val="center"/>
        </w:trPr>
        <w:tc>
          <w:tcPr>
            <w:tcW w:w="1451" w:type="dxa"/>
            <w:vMerge/>
            <w:shd w:val="clear" w:color="auto" w:fill="auto"/>
            <w:vAlign w:val="center"/>
            <w:hideMark/>
          </w:tcPr>
          <w:p w14:paraId="2DCC42DA" w14:textId="77777777" w:rsidR="00A67CF8" w:rsidRPr="00753479" w:rsidRDefault="00A67CF8" w:rsidP="00753479">
            <w:pPr>
              <w:jc w:val="center"/>
              <w:rPr>
                <w:rFonts w:cs="Arial"/>
                <w:color w:val="000000"/>
                <w:sz w:val="18"/>
                <w:szCs w:val="22"/>
              </w:rPr>
            </w:pPr>
          </w:p>
        </w:tc>
        <w:tc>
          <w:tcPr>
            <w:tcW w:w="1892" w:type="dxa"/>
            <w:shd w:val="clear" w:color="auto" w:fill="5B9BD5"/>
            <w:vAlign w:val="center"/>
            <w:hideMark/>
          </w:tcPr>
          <w:p w14:paraId="102D66D6"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lang w:val="es-ES"/>
              </w:rPr>
              <w:t>Total Población por Grupo étnico</w:t>
            </w:r>
          </w:p>
        </w:tc>
        <w:tc>
          <w:tcPr>
            <w:tcW w:w="1195" w:type="dxa"/>
            <w:shd w:val="clear" w:color="auto" w:fill="5B9BD5"/>
            <w:vAlign w:val="center"/>
            <w:hideMark/>
          </w:tcPr>
          <w:p w14:paraId="38CED7B7"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3.810.013</w:t>
            </w:r>
          </w:p>
        </w:tc>
        <w:tc>
          <w:tcPr>
            <w:tcW w:w="986" w:type="dxa"/>
            <w:shd w:val="clear" w:color="auto" w:fill="5B9BD5"/>
            <w:vAlign w:val="center"/>
            <w:hideMark/>
          </w:tcPr>
          <w:p w14:paraId="72365541"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4.068.770</w:t>
            </w:r>
          </w:p>
        </w:tc>
        <w:tc>
          <w:tcPr>
            <w:tcW w:w="1291" w:type="dxa"/>
            <w:shd w:val="clear" w:color="auto" w:fill="5B9BD5"/>
            <w:vAlign w:val="center"/>
            <w:hideMark/>
          </w:tcPr>
          <w:p w14:paraId="29718D49"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lang w:val="es-ES"/>
              </w:rPr>
              <w:t>7.878.783</w:t>
            </w:r>
          </w:p>
        </w:tc>
        <w:tc>
          <w:tcPr>
            <w:tcW w:w="1701" w:type="dxa"/>
            <w:gridSpan w:val="2"/>
            <w:shd w:val="clear" w:color="auto" w:fill="5B9BD5"/>
            <w:vAlign w:val="center"/>
            <w:hideMark/>
          </w:tcPr>
          <w:p w14:paraId="0445E7F0"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lang w:val="es-ES"/>
              </w:rPr>
              <w:t>Proyección Población para Bogotá. DANE</w:t>
            </w:r>
          </w:p>
        </w:tc>
      </w:tr>
      <w:tr w:rsidR="00A67CF8" w:rsidRPr="00753479" w14:paraId="13DE63A9" w14:textId="77777777" w:rsidTr="00A67CF8">
        <w:trPr>
          <w:gridAfter w:val="1"/>
          <w:wAfter w:w="6" w:type="dxa"/>
          <w:trHeight w:val="225"/>
          <w:jc w:val="center"/>
        </w:trPr>
        <w:tc>
          <w:tcPr>
            <w:tcW w:w="1451" w:type="dxa"/>
            <w:vMerge w:val="restart"/>
            <w:shd w:val="clear" w:color="auto" w:fill="auto"/>
            <w:vAlign w:val="center"/>
            <w:hideMark/>
          </w:tcPr>
          <w:p w14:paraId="0640B821" w14:textId="77777777" w:rsidR="00A67CF8" w:rsidRPr="00753479" w:rsidRDefault="00A67CF8" w:rsidP="00753479">
            <w:pPr>
              <w:jc w:val="center"/>
              <w:rPr>
                <w:rFonts w:cs="Arial"/>
                <w:color w:val="000000"/>
                <w:sz w:val="18"/>
                <w:szCs w:val="22"/>
                <w:lang w:val="es-ES"/>
              </w:rPr>
            </w:pPr>
          </w:p>
          <w:p w14:paraId="7BE4822E" w14:textId="77777777" w:rsidR="00A67CF8" w:rsidRPr="00753479" w:rsidRDefault="00A67CF8" w:rsidP="00753479">
            <w:pPr>
              <w:jc w:val="center"/>
              <w:rPr>
                <w:rFonts w:cs="Arial"/>
                <w:color w:val="000000"/>
                <w:sz w:val="18"/>
                <w:szCs w:val="22"/>
                <w:lang w:val="es-ES"/>
              </w:rPr>
            </w:pPr>
          </w:p>
          <w:p w14:paraId="086327C2" w14:textId="77777777" w:rsidR="00A67CF8" w:rsidRPr="00753479" w:rsidRDefault="00A67CF8" w:rsidP="00753479">
            <w:pPr>
              <w:jc w:val="center"/>
              <w:rPr>
                <w:rFonts w:cs="Arial"/>
                <w:color w:val="000000"/>
                <w:sz w:val="18"/>
                <w:szCs w:val="22"/>
                <w:lang w:val="es-ES"/>
              </w:rPr>
            </w:pPr>
          </w:p>
          <w:p w14:paraId="5EF8F97E" w14:textId="77777777" w:rsidR="00A67CF8" w:rsidRPr="00753479" w:rsidRDefault="00A67CF8" w:rsidP="00753479">
            <w:pPr>
              <w:jc w:val="center"/>
              <w:rPr>
                <w:rFonts w:cs="Arial"/>
                <w:color w:val="000000"/>
                <w:sz w:val="18"/>
                <w:szCs w:val="22"/>
                <w:lang w:val="es-ES"/>
              </w:rPr>
            </w:pPr>
          </w:p>
          <w:p w14:paraId="10884393" w14:textId="77777777" w:rsidR="00A67CF8" w:rsidRPr="00753479" w:rsidRDefault="00A67CF8" w:rsidP="00753479">
            <w:pPr>
              <w:jc w:val="center"/>
              <w:rPr>
                <w:rFonts w:cs="Arial"/>
                <w:color w:val="000000"/>
                <w:sz w:val="18"/>
                <w:szCs w:val="22"/>
                <w:lang w:val="es-ES"/>
              </w:rPr>
            </w:pPr>
          </w:p>
          <w:p w14:paraId="569507FD" w14:textId="77777777" w:rsidR="00A67CF8" w:rsidRPr="00753479" w:rsidRDefault="00A67CF8" w:rsidP="00753479">
            <w:pPr>
              <w:jc w:val="center"/>
              <w:rPr>
                <w:rFonts w:cs="Arial"/>
                <w:color w:val="000000"/>
                <w:sz w:val="18"/>
                <w:szCs w:val="22"/>
                <w:lang w:val="es-ES"/>
              </w:rPr>
            </w:pPr>
          </w:p>
          <w:p w14:paraId="2E60477C" w14:textId="77777777" w:rsidR="00A67CF8" w:rsidRPr="00753479" w:rsidRDefault="00A67CF8" w:rsidP="00753479">
            <w:pPr>
              <w:jc w:val="center"/>
              <w:rPr>
                <w:rFonts w:cs="Arial"/>
                <w:color w:val="000000"/>
                <w:sz w:val="18"/>
                <w:szCs w:val="22"/>
                <w:lang w:val="es-ES"/>
              </w:rPr>
            </w:pPr>
          </w:p>
          <w:p w14:paraId="3EA319F8" w14:textId="77777777" w:rsidR="00A67CF8" w:rsidRPr="00753479" w:rsidRDefault="00A67CF8" w:rsidP="00753479">
            <w:pPr>
              <w:jc w:val="center"/>
              <w:rPr>
                <w:rFonts w:cs="Arial"/>
                <w:color w:val="000000"/>
                <w:sz w:val="18"/>
                <w:szCs w:val="22"/>
                <w:lang w:val="es-ES"/>
              </w:rPr>
            </w:pPr>
          </w:p>
          <w:p w14:paraId="1228023C" w14:textId="77777777" w:rsidR="00A67CF8" w:rsidRPr="00753479" w:rsidRDefault="00A67CF8" w:rsidP="00753479">
            <w:pPr>
              <w:jc w:val="center"/>
              <w:rPr>
                <w:rFonts w:cs="Arial"/>
                <w:color w:val="000000"/>
                <w:sz w:val="18"/>
                <w:szCs w:val="22"/>
                <w:lang w:val="es-ES"/>
              </w:rPr>
            </w:pPr>
          </w:p>
          <w:p w14:paraId="23EA61AF" w14:textId="77777777" w:rsidR="00A67CF8" w:rsidRPr="00753479" w:rsidRDefault="00A67CF8" w:rsidP="00753479">
            <w:pPr>
              <w:jc w:val="center"/>
              <w:rPr>
                <w:rFonts w:cs="Arial"/>
                <w:color w:val="000000"/>
                <w:sz w:val="18"/>
                <w:szCs w:val="22"/>
                <w:lang w:val="es-ES"/>
              </w:rPr>
            </w:pPr>
          </w:p>
          <w:p w14:paraId="71B23EA7" w14:textId="77777777" w:rsidR="00A67CF8" w:rsidRPr="00753479" w:rsidRDefault="00A67CF8" w:rsidP="00753479">
            <w:pPr>
              <w:jc w:val="center"/>
              <w:rPr>
                <w:rFonts w:cs="Arial"/>
                <w:color w:val="000000"/>
                <w:sz w:val="18"/>
                <w:szCs w:val="22"/>
                <w:lang w:val="es-ES"/>
              </w:rPr>
            </w:pPr>
          </w:p>
          <w:p w14:paraId="5E1A82D4" w14:textId="77777777" w:rsidR="00A67CF8" w:rsidRPr="00753479" w:rsidRDefault="00A67CF8" w:rsidP="00753479">
            <w:pPr>
              <w:jc w:val="center"/>
              <w:rPr>
                <w:rFonts w:cs="Arial"/>
                <w:color w:val="000000"/>
                <w:sz w:val="18"/>
                <w:szCs w:val="22"/>
                <w:lang w:val="es-ES"/>
              </w:rPr>
            </w:pPr>
          </w:p>
          <w:p w14:paraId="3A19EA17" w14:textId="77777777" w:rsidR="00A67CF8" w:rsidRPr="00753479" w:rsidRDefault="00A67CF8" w:rsidP="00753479">
            <w:pPr>
              <w:jc w:val="center"/>
              <w:rPr>
                <w:rFonts w:cs="Arial"/>
                <w:color w:val="000000"/>
                <w:sz w:val="18"/>
                <w:szCs w:val="22"/>
                <w:lang w:val="es-ES"/>
              </w:rPr>
            </w:pPr>
          </w:p>
          <w:p w14:paraId="0F363D7D" w14:textId="77777777" w:rsidR="00A67CF8" w:rsidRPr="00753479" w:rsidRDefault="00A67CF8" w:rsidP="00753479">
            <w:pPr>
              <w:jc w:val="center"/>
              <w:rPr>
                <w:rFonts w:cs="Arial"/>
                <w:color w:val="000000"/>
                <w:sz w:val="18"/>
                <w:szCs w:val="22"/>
                <w:lang w:val="es-ES"/>
              </w:rPr>
            </w:pPr>
          </w:p>
          <w:p w14:paraId="2EE1A2AD"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Clasificación de la población</w:t>
            </w:r>
          </w:p>
        </w:tc>
        <w:tc>
          <w:tcPr>
            <w:tcW w:w="1892" w:type="dxa"/>
            <w:shd w:val="clear" w:color="auto" w:fill="auto"/>
            <w:vAlign w:val="center"/>
            <w:hideMark/>
          </w:tcPr>
          <w:p w14:paraId="212A9E84" w14:textId="77777777" w:rsidR="00A67CF8" w:rsidRPr="00753479" w:rsidRDefault="00A67CF8" w:rsidP="00753479">
            <w:pPr>
              <w:jc w:val="center"/>
              <w:rPr>
                <w:rFonts w:cs="Arial"/>
                <w:color w:val="000000"/>
                <w:sz w:val="18"/>
                <w:szCs w:val="22"/>
              </w:rPr>
            </w:pPr>
            <w:r w:rsidRPr="00753479">
              <w:rPr>
                <w:rFonts w:cs="Arial"/>
                <w:color w:val="000000"/>
                <w:sz w:val="18"/>
                <w:szCs w:val="22"/>
              </w:rPr>
              <w:t>Adultos-as trabajador-a informal</w:t>
            </w:r>
          </w:p>
        </w:tc>
        <w:tc>
          <w:tcPr>
            <w:tcW w:w="1195" w:type="dxa"/>
            <w:shd w:val="clear" w:color="auto" w:fill="auto"/>
            <w:vAlign w:val="center"/>
            <w:hideMark/>
          </w:tcPr>
          <w:p w14:paraId="7B0FF55B" w14:textId="77777777" w:rsidR="00A67CF8" w:rsidRPr="00753479" w:rsidRDefault="00A67CF8" w:rsidP="00753479">
            <w:pPr>
              <w:jc w:val="center"/>
              <w:rPr>
                <w:rFonts w:cs="Arial"/>
                <w:b/>
                <w:bCs/>
                <w:color w:val="000000"/>
                <w:sz w:val="18"/>
                <w:szCs w:val="22"/>
              </w:rPr>
            </w:pPr>
          </w:p>
        </w:tc>
        <w:tc>
          <w:tcPr>
            <w:tcW w:w="986" w:type="dxa"/>
            <w:shd w:val="clear" w:color="auto" w:fill="auto"/>
            <w:vAlign w:val="center"/>
            <w:hideMark/>
          </w:tcPr>
          <w:p w14:paraId="2E44A83C" w14:textId="77777777" w:rsidR="00A67CF8" w:rsidRPr="00753479" w:rsidRDefault="00A67CF8" w:rsidP="00753479">
            <w:pPr>
              <w:jc w:val="center"/>
              <w:rPr>
                <w:rFonts w:cs="Arial"/>
                <w:b/>
                <w:bCs/>
                <w:color w:val="000000"/>
                <w:sz w:val="18"/>
                <w:szCs w:val="22"/>
              </w:rPr>
            </w:pPr>
          </w:p>
        </w:tc>
        <w:tc>
          <w:tcPr>
            <w:tcW w:w="1291" w:type="dxa"/>
            <w:shd w:val="clear" w:color="auto" w:fill="auto"/>
            <w:vAlign w:val="center"/>
            <w:hideMark/>
          </w:tcPr>
          <w:p w14:paraId="1AF6C929" w14:textId="77777777" w:rsidR="00A67CF8" w:rsidRPr="00753479" w:rsidRDefault="00A67CF8" w:rsidP="00753479">
            <w:pPr>
              <w:jc w:val="center"/>
              <w:rPr>
                <w:rFonts w:cs="Arial"/>
                <w:b/>
                <w:bCs/>
                <w:color w:val="000000"/>
                <w:sz w:val="18"/>
                <w:szCs w:val="22"/>
              </w:rPr>
            </w:pPr>
          </w:p>
        </w:tc>
        <w:tc>
          <w:tcPr>
            <w:tcW w:w="1701" w:type="dxa"/>
            <w:gridSpan w:val="2"/>
            <w:shd w:val="clear" w:color="auto" w:fill="auto"/>
            <w:vAlign w:val="center"/>
            <w:hideMark/>
          </w:tcPr>
          <w:p w14:paraId="088FE8B0" w14:textId="77777777" w:rsidR="00A67CF8" w:rsidRPr="00753479" w:rsidRDefault="00A67CF8" w:rsidP="00753479">
            <w:pPr>
              <w:jc w:val="center"/>
              <w:rPr>
                <w:rFonts w:cs="Arial"/>
                <w:b/>
                <w:bCs/>
                <w:color w:val="000000"/>
                <w:sz w:val="18"/>
                <w:szCs w:val="22"/>
              </w:rPr>
            </w:pPr>
          </w:p>
        </w:tc>
      </w:tr>
      <w:tr w:rsidR="00A67CF8" w:rsidRPr="00753479" w14:paraId="091FB0A5" w14:textId="77777777" w:rsidTr="00A67CF8">
        <w:trPr>
          <w:gridAfter w:val="1"/>
          <w:wAfter w:w="6" w:type="dxa"/>
          <w:trHeight w:val="225"/>
          <w:jc w:val="center"/>
        </w:trPr>
        <w:tc>
          <w:tcPr>
            <w:tcW w:w="1451" w:type="dxa"/>
            <w:vMerge/>
            <w:shd w:val="clear" w:color="auto" w:fill="auto"/>
            <w:vAlign w:val="center"/>
            <w:hideMark/>
          </w:tcPr>
          <w:p w14:paraId="55A1F4F4"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413F1513" w14:textId="77777777" w:rsidR="00A67CF8" w:rsidRPr="00753479" w:rsidRDefault="00A67CF8" w:rsidP="00753479">
            <w:pPr>
              <w:jc w:val="center"/>
              <w:rPr>
                <w:rFonts w:cs="Arial"/>
                <w:color w:val="000000"/>
                <w:sz w:val="18"/>
                <w:szCs w:val="22"/>
              </w:rPr>
            </w:pPr>
            <w:r w:rsidRPr="00753479">
              <w:rPr>
                <w:rFonts w:cs="Arial"/>
                <w:color w:val="000000"/>
                <w:sz w:val="18"/>
                <w:szCs w:val="22"/>
              </w:rPr>
              <w:t>Adultos-as trabajador-a formal</w:t>
            </w:r>
          </w:p>
        </w:tc>
        <w:tc>
          <w:tcPr>
            <w:tcW w:w="1195" w:type="dxa"/>
            <w:shd w:val="clear" w:color="auto" w:fill="auto"/>
            <w:vAlign w:val="center"/>
            <w:hideMark/>
          </w:tcPr>
          <w:p w14:paraId="2C184AFA"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3B0120D4"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35552DD9"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1FCCA697" w14:textId="77777777" w:rsidR="00A67CF8" w:rsidRPr="00753479" w:rsidRDefault="00A67CF8" w:rsidP="00753479">
            <w:pPr>
              <w:jc w:val="center"/>
              <w:rPr>
                <w:rFonts w:cs="Arial"/>
                <w:color w:val="000000"/>
                <w:sz w:val="18"/>
                <w:szCs w:val="22"/>
              </w:rPr>
            </w:pPr>
          </w:p>
        </w:tc>
      </w:tr>
      <w:tr w:rsidR="00A67CF8" w:rsidRPr="00753479" w14:paraId="015F91A0" w14:textId="77777777" w:rsidTr="00A67CF8">
        <w:trPr>
          <w:gridAfter w:val="1"/>
          <w:wAfter w:w="6" w:type="dxa"/>
          <w:trHeight w:val="450"/>
          <w:jc w:val="center"/>
        </w:trPr>
        <w:tc>
          <w:tcPr>
            <w:tcW w:w="1451" w:type="dxa"/>
            <w:vMerge/>
            <w:shd w:val="clear" w:color="auto" w:fill="auto"/>
            <w:vAlign w:val="center"/>
            <w:hideMark/>
          </w:tcPr>
          <w:p w14:paraId="1FC86FDA"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6777C3BA" w14:textId="77777777" w:rsidR="00A67CF8" w:rsidRPr="00753479" w:rsidRDefault="00A67CF8" w:rsidP="00753479">
            <w:pPr>
              <w:jc w:val="center"/>
              <w:rPr>
                <w:rFonts w:cs="Arial"/>
                <w:color w:val="000000"/>
                <w:sz w:val="18"/>
                <w:szCs w:val="22"/>
              </w:rPr>
            </w:pPr>
            <w:r w:rsidRPr="00753479">
              <w:rPr>
                <w:rFonts w:cs="Arial"/>
                <w:color w:val="000000"/>
                <w:sz w:val="18"/>
                <w:szCs w:val="22"/>
              </w:rPr>
              <w:t>Familias en emergencia social y catastrófica</w:t>
            </w:r>
          </w:p>
        </w:tc>
        <w:tc>
          <w:tcPr>
            <w:tcW w:w="1195" w:type="dxa"/>
            <w:shd w:val="clear" w:color="auto" w:fill="auto"/>
            <w:vAlign w:val="center"/>
            <w:hideMark/>
          </w:tcPr>
          <w:p w14:paraId="789CA5FC"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2C98B892"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79ED94F9"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2A790FCA" w14:textId="77777777" w:rsidR="00A67CF8" w:rsidRPr="00753479" w:rsidRDefault="00A67CF8" w:rsidP="00753479">
            <w:pPr>
              <w:jc w:val="center"/>
              <w:rPr>
                <w:rFonts w:cs="Arial"/>
                <w:color w:val="000000"/>
                <w:sz w:val="18"/>
                <w:szCs w:val="22"/>
              </w:rPr>
            </w:pPr>
          </w:p>
        </w:tc>
      </w:tr>
      <w:tr w:rsidR="00A67CF8" w:rsidRPr="00753479" w14:paraId="500A1327" w14:textId="77777777" w:rsidTr="00A67CF8">
        <w:trPr>
          <w:gridAfter w:val="1"/>
          <w:wAfter w:w="6" w:type="dxa"/>
          <w:trHeight w:val="450"/>
          <w:jc w:val="center"/>
        </w:trPr>
        <w:tc>
          <w:tcPr>
            <w:tcW w:w="1451" w:type="dxa"/>
            <w:vMerge/>
            <w:shd w:val="clear" w:color="auto" w:fill="auto"/>
            <w:vAlign w:val="center"/>
            <w:hideMark/>
          </w:tcPr>
          <w:p w14:paraId="4A62676A"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3C262181" w14:textId="77777777" w:rsidR="00A67CF8" w:rsidRPr="00753479" w:rsidRDefault="00A67CF8" w:rsidP="00753479">
            <w:pPr>
              <w:jc w:val="center"/>
              <w:rPr>
                <w:rFonts w:cs="Arial"/>
                <w:color w:val="000000"/>
                <w:sz w:val="18"/>
                <w:szCs w:val="22"/>
              </w:rPr>
            </w:pPr>
            <w:r w:rsidRPr="00753479">
              <w:rPr>
                <w:rFonts w:cs="Arial"/>
                <w:color w:val="000000"/>
                <w:sz w:val="18"/>
                <w:szCs w:val="22"/>
              </w:rPr>
              <w:t>Familias en situación de vulnerabilidad</w:t>
            </w:r>
          </w:p>
        </w:tc>
        <w:tc>
          <w:tcPr>
            <w:tcW w:w="1195" w:type="dxa"/>
            <w:shd w:val="clear" w:color="auto" w:fill="auto"/>
            <w:vAlign w:val="center"/>
            <w:hideMark/>
          </w:tcPr>
          <w:p w14:paraId="1DE0288F"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3B80AF7F"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52D961CB"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78898D99" w14:textId="77777777" w:rsidR="00A67CF8" w:rsidRPr="00753479" w:rsidRDefault="00A67CF8" w:rsidP="00753479">
            <w:pPr>
              <w:jc w:val="center"/>
              <w:rPr>
                <w:rFonts w:cs="Arial"/>
                <w:color w:val="000000"/>
                <w:sz w:val="18"/>
                <w:szCs w:val="22"/>
              </w:rPr>
            </w:pPr>
          </w:p>
        </w:tc>
      </w:tr>
      <w:tr w:rsidR="00A67CF8" w:rsidRPr="00753479" w14:paraId="4B472932" w14:textId="77777777" w:rsidTr="00A67CF8">
        <w:trPr>
          <w:gridAfter w:val="1"/>
          <w:wAfter w:w="6" w:type="dxa"/>
          <w:trHeight w:val="450"/>
          <w:jc w:val="center"/>
        </w:trPr>
        <w:tc>
          <w:tcPr>
            <w:tcW w:w="1451" w:type="dxa"/>
            <w:vMerge/>
            <w:shd w:val="clear" w:color="auto" w:fill="auto"/>
            <w:vAlign w:val="center"/>
            <w:hideMark/>
          </w:tcPr>
          <w:p w14:paraId="2D8DA0A7"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2D58E635" w14:textId="77777777" w:rsidR="00A67CF8" w:rsidRPr="00753479" w:rsidRDefault="00A67CF8" w:rsidP="00753479">
            <w:pPr>
              <w:jc w:val="center"/>
              <w:rPr>
                <w:rFonts w:cs="Arial"/>
                <w:color w:val="000000"/>
                <w:sz w:val="18"/>
                <w:szCs w:val="22"/>
              </w:rPr>
            </w:pPr>
            <w:r w:rsidRPr="00753479">
              <w:rPr>
                <w:rFonts w:cs="Arial"/>
                <w:color w:val="000000"/>
                <w:sz w:val="18"/>
                <w:szCs w:val="22"/>
              </w:rPr>
              <w:t>Familias ubicadas en zonas de alto deterioro urbano</w:t>
            </w:r>
          </w:p>
        </w:tc>
        <w:tc>
          <w:tcPr>
            <w:tcW w:w="1195" w:type="dxa"/>
            <w:shd w:val="clear" w:color="auto" w:fill="auto"/>
            <w:vAlign w:val="center"/>
            <w:hideMark/>
          </w:tcPr>
          <w:p w14:paraId="46845A4B"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5E88BD52"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3ED3D6F8"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5FEABC50" w14:textId="77777777" w:rsidR="00A67CF8" w:rsidRPr="00753479" w:rsidRDefault="00A67CF8" w:rsidP="00753479">
            <w:pPr>
              <w:jc w:val="center"/>
              <w:rPr>
                <w:rFonts w:cs="Arial"/>
                <w:color w:val="000000"/>
                <w:sz w:val="18"/>
                <w:szCs w:val="22"/>
              </w:rPr>
            </w:pPr>
          </w:p>
        </w:tc>
      </w:tr>
      <w:tr w:rsidR="00A67CF8" w:rsidRPr="00753479" w14:paraId="0E3010F9" w14:textId="77777777" w:rsidTr="00A67CF8">
        <w:trPr>
          <w:gridAfter w:val="1"/>
          <w:wAfter w:w="6" w:type="dxa"/>
          <w:trHeight w:val="450"/>
          <w:jc w:val="center"/>
        </w:trPr>
        <w:tc>
          <w:tcPr>
            <w:tcW w:w="1451" w:type="dxa"/>
            <w:vMerge/>
            <w:shd w:val="clear" w:color="auto" w:fill="auto"/>
            <w:vAlign w:val="center"/>
            <w:hideMark/>
          </w:tcPr>
          <w:p w14:paraId="04043EBB"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31E73E10" w14:textId="77777777" w:rsidR="00A67CF8" w:rsidRPr="00753479" w:rsidRDefault="00A67CF8" w:rsidP="00753479">
            <w:pPr>
              <w:jc w:val="center"/>
              <w:rPr>
                <w:rFonts w:cs="Arial"/>
                <w:color w:val="000000"/>
                <w:sz w:val="18"/>
                <w:szCs w:val="22"/>
              </w:rPr>
            </w:pPr>
            <w:r w:rsidRPr="00753479">
              <w:rPr>
                <w:rFonts w:cs="Arial"/>
                <w:color w:val="000000"/>
                <w:sz w:val="18"/>
                <w:szCs w:val="22"/>
              </w:rPr>
              <w:t>Personas en situación de desplazamiento</w:t>
            </w:r>
          </w:p>
        </w:tc>
        <w:tc>
          <w:tcPr>
            <w:tcW w:w="1195" w:type="dxa"/>
            <w:shd w:val="clear" w:color="auto" w:fill="auto"/>
            <w:vAlign w:val="center"/>
            <w:hideMark/>
          </w:tcPr>
          <w:p w14:paraId="0F44B326"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59996948"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6D68DD00"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6AF32DC7" w14:textId="77777777" w:rsidR="00A67CF8" w:rsidRPr="00753479" w:rsidRDefault="00A67CF8" w:rsidP="00753479">
            <w:pPr>
              <w:jc w:val="center"/>
              <w:rPr>
                <w:rFonts w:cs="Arial"/>
                <w:color w:val="000000"/>
                <w:sz w:val="18"/>
                <w:szCs w:val="22"/>
              </w:rPr>
            </w:pPr>
          </w:p>
        </w:tc>
      </w:tr>
      <w:tr w:rsidR="00A67CF8" w:rsidRPr="00753479" w14:paraId="18CA4B4C" w14:textId="77777777" w:rsidTr="00A67CF8">
        <w:trPr>
          <w:gridAfter w:val="1"/>
          <w:wAfter w:w="6" w:type="dxa"/>
          <w:trHeight w:val="675"/>
          <w:jc w:val="center"/>
        </w:trPr>
        <w:tc>
          <w:tcPr>
            <w:tcW w:w="1451" w:type="dxa"/>
            <w:vMerge/>
            <w:shd w:val="clear" w:color="auto" w:fill="auto"/>
            <w:vAlign w:val="center"/>
            <w:hideMark/>
          </w:tcPr>
          <w:p w14:paraId="6507E6AA"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7B28E929" w14:textId="77777777" w:rsidR="00A67CF8" w:rsidRPr="00753479" w:rsidRDefault="00A67CF8" w:rsidP="00753479">
            <w:pPr>
              <w:jc w:val="center"/>
              <w:rPr>
                <w:rFonts w:cs="Arial"/>
                <w:color w:val="000000"/>
                <w:sz w:val="18"/>
                <w:szCs w:val="22"/>
              </w:rPr>
            </w:pPr>
            <w:r w:rsidRPr="00753479">
              <w:rPr>
                <w:rFonts w:cs="Arial"/>
                <w:color w:val="000000"/>
                <w:sz w:val="18"/>
                <w:szCs w:val="22"/>
              </w:rPr>
              <w:t>Personas cabeza de familia (Solo uno de los dos responde económicamente por el hogar)</w:t>
            </w:r>
          </w:p>
        </w:tc>
        <w:tc>
          <w:tcPr>
            <w:tcW w:w="1195" w:type="dxa"/>
            <w:shd w:val="clear" w:color="auto" w:fill="auto"/>
            <w:vAlign w:val="center"/>
            <w:hideMark/>
          </w:tcPr>
          <w:p w14:paraId="6B85CF31"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076A6A0A"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1872B004"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02D74DA4" w14:textId="77777777" w:rsidR="00A67CF8" w:rsidRPr="00753479" w:rsidRDefault="00A67CF8" w:rsidP="00753479">
            <w:pPr>
              <w:jc w:val="center"/>
              <w:rPr>
                <w:rFonts w:cs="Arial"/>
                <w:color w:val="000000"/>
                <w:sz w:val="18"/>
                <w:szCs w:val="22"/>
              </w:rPr>
            </w:pPr>
          </w:p>
        </w:tc>
      </w:tr>
      <w:tr w:rsidR="00A67CF8" w:rsidRPr="00753479" w14:paraId="5F1D4F4C" w14:textId="77777777" w:rsidTr="00A67CF8">
        <w:trPr>
          <w:gridAfter w:val="1"/>
          <w:wAfter w:w="6" w:type="dxa"/>
          <w:trHeight w:val="675"/>
          <w:jc w:val="center"/>
        </w:trPr>
        <w:tc>
          <w:tcPr>
            <w:tcW w:w="1451" w:type="dxa"/>
            <w:vMerge/>
            <w:shd w:val="clear" w:color="auto" w:fill="auto"/>
            <w:vAlign w:val="center"/>
            <w:hideMark/>
          </w:tcPr>
          <w:p w14:paraId="23B7575D"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4B9F5078" w14:textId="77777777" w:rsidR="00A67CF8" w:rsidRPr="00753479" w:rsidRDefault="00A67CF8" w:rsidP="00753479">
            <w:pPr>
              <w:jc w:val="center"/>
              <w:rPr>
                <w:rFonts w:cs="Arial"/>
                <w:color w:val="000000"/>
                <w:sz w:val="18"/>
                <w:szCs w:val="22"/>
              </w:rPr>
            </w:pPr>
            <w:r w:rsidRPr="00753479">
              <w:rPr>
                <w:rFonts w:cs="Arial"/>
                <w:color w:val="000000"/>
                <w:sz w:val="18"/>
                <w:szCs w:val="22"/>
              </w:rPr>
              <w:t>Personas Mono parentales (Está sola(o) a cargo de los hijos)</w:t>
            </w:r>
          </w:p>
        </w:tc>
        <w:tc>
          <w:tcPr>
            <w:tcW w:w="1195" w:type="dxa"/>
            <w:shd w:val="clear" w:color="auto" w:fill="auto"/>
            <w:vAlign w:val="center"/>
            <w:hideMark/>
          </w:tcPr>
          <w:p w14:paraId="39DEE296"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36A769E9"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4F96EC2E"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6BEF8710" w14:textId="77777777" w:rsidR="00A67CF8" w:rsidRPr="00753479" w:rsidRDefault="00A67CF8" w:rsidP="00753479">
            <w:pPr>
              <w:jc w:val="center"/>
              <w:rPr>
                <w:rFonts w:cs="Arial"/>
                <w:color w:val="000000"/>
                <w:sz w:val="18"/>
                <w:szCs w:val="22"/>
              </w:rPr>
            </w:pPr>
          </w:p>
        </w:tc>
      </w:tr>
      <w:tr w:rsidR="00A67CF8" w:rsidRPr="00753479" w14:paraId="6145A5BD" w14:textId="77777777" w:rsidTr="00A67CF8">
        <w:trPr>
          <w:gridAfter w:val="1"/>
          <w:wAfter w:w="6" w:type="dxa"/>
          <w:trHeight w:val="450"/>
          <w:jc w:val="center"/>
        </w:trPr>
        <w:tc>
          <w:tcPr>
            <w:tcW w:w="1451" w:type="dxa"/>
            <w:vMerge/>
            <w:shd w:val="clear" w:color="auto" w:fill="auto"/>
            <w:vAlign w:val="center"/>
            <w:hideMark/>
          </w:tcPr>
          <w:p w14:paraId="0277F267"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4E9AFA16" w14:textId="77777777" w:rsidR="00A67CF8" w:rsidRPr="00753479" w:rsidRDefault="00A67CF8" w:rsidP="00753479">
            <w:pPr>
              <w:jc w:val="center"/>
              <w:rPr>
                <w:rFonts w:cs="Arial"/>
                <w:color w:val="000000"/>
                <w:sz w:val="18"/>
                <w:szCs w:val="22"/>
              </w:rPr>
            </w:pPr>
            <w:r w:rsidRPr="00753479">
              <w:rPr>
                <w:rFonts w:cs="Arial"/>
                <w:color w:val="000000"/>
                <w:sz w:val="18"/>
                <w:szCs w:val="22"/>
              </w:rPr>
              <w:t>Personas vinculadas a la prostitución</w:t>
            </w:r>
          </w:p>
        </w:tc>
        <w:tc>
          <w:tcPr>
            <w:tcW w:w="1195" w:type="dxa"/>
            <w:shd w:val="clear" w:color="auto" w:fill="auto"/>
            <w:vAlign w:val="center"/>
            <w:hideMark/>
          </w:tcPr>
          <w:p w14:paraId="2A78FF54"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7EE8021E"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25A6397A"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74F7CB78" w14:textId="77777777" w:rsidR="00A67CF8" w:rsidRPr="00753479" w:rsidRDefault="00A67CF8" w:rsidP="00753479">
            <w:pPr>
              <w:jc w:val="center"/>
              <w:rPr>
                <w:rFonts w:cs="Arial"/>
                <w:color w:val="000000"/>
                <w:sz w:val="18"/>
                <w:szCs w:val="22"/>
              </w:rPr>
            </w:pPr>
          </w:p>
        </w:tc>
      </w:tr>
      <w:tr w:rsidR="00A67CF8" w:rsidRPr="00753479" w14:paraId="6ED4DF26" w14:textId="77777777" w:rsidTr="00A67CF8">
        <w:trPr>
          <w:gridAfter w:val="1"/>
          <w:wAfter w:w="6" w:type="dxa"/>
          <w:trHeight w:val="225"/>
          <w:jc w:val="center"/>
        </w:trPr>
        <w:tc>
          <w:tcPr>
            <w:tcW w:w="1451" w:type="dxa"/>
            <w:vMerge/>
            <w:shd w:val="clear" w:color="auto" w:fill="auto"/>
            <w:vAlign w:val="center"/>
            <w:hideMark/>
          </w:tcPr>
          <w:p w14:paraId="47F43A45"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7F6C5782" w14:textId="77777777" w:rsidR="00A67CF8" w:rsidRPr="00753479" w:rsidRDefault="00A67CF8" w:rsidP="00753479">
            <w:pPr>
              <w:jc w:val="center"/>
              <w:rPr>
                <w:rFonts w:cs="Arial"/>
                <w:color w:val="000000"/>
                <w:sz w:val="18"/>
                <w:szCs w:val="22"/>
              </w:rPr>
            </w:pPr>
            <w:r w:rsidRPr="00753479">
              <w:rPr>
                <w:rFonts w:cs="Arial"/>
                <w:color w:val="000000"/>
                <w:sz w:val="18"/>
                <w:szCs w:val="22"/>
              </w:rPr>
              <w:t>Personas con discapacidad</w:t>
            </w:r>
          </w:p>
        </w:tc>
        <w:tc>
          <w:tcPr>
            <w:tcW w:w="1195" w:type="dxa"/>
            <w:shd w:val="clear" w:color="auto" w:fill="auto"/>
            <w:vAlign w:val="center"/>
            <w:hideMark/>
          </w:tcPr>
          <w:p w14:paraId="7A660C63"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37F61D0A"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77C4D1D6"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54B2EA57" w14:textId="77777777" w:rsidR="00A67CF8" w:rsidRPr="00753479" w:rsidRDefault="00A67CF8" w:rsidP="00753479">
            <w:pPr>
              <w:jc w:val="center"/>
              <w:rPr>
                <w:rFonts w:cs="Arial"/>
                <w:color w:val="000000"/>
                <w:sz w:val="18"/>
                <w:szCs w:val="22"/>
              </w:rPr>
            </w:pPr>
          </w:p>
        </w:tc>
      </w:tr>
      <w:tr w:rsidR="00A67CF8" w:rsidRPr="00753479" w14:paraId="157DCD67" w14:textId="77777777" w:rsidTr="00A67CF8">
        <w:trPr>
          <w:gridAfter w:val="1"/>
          <w:wAfter w:w="6" w:type="dxa"/>
          <w:trHeight w:val="225"/>
          <w:jc w:val="center"/>
        </w:trPr>
        <w:tc>
          <w:tcPr>
            <w:tcW w:w="1451" w:type="dxa"/>
            <w:vMerge/>
            <w:shd w:val="clear" w:color="auto" w:fill="auto"/>
            <w:vAlign w:val="center"/>
            <w:hideMark/>
          </w:tcPr>
          <w:p w14:paraId="7781A2F2"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43551EB7" w14:textId="77777777" w:rsidR="00A67CF8" w:rsidRPr="00753479" w:rsidRDefault="00A67CF8" w:rsidP="00753479">
            <w:pPr>
              <w:jc w:val="center"/>
              <w:rPr>
                <w:rFonts w:cs="Arial"/>
                <w:color w:val="000000"/>
                <w:sz w:val="18"/>
                <w:szCs w:val="22"/>
              </w:rPr>
            </w:pPr>
            <w:r w:rsidRPr="00753479">
              <w:rPr>
                <w:rFonts w:cs="Arial"/>
                <w:color w:val="000000"/>
                <w:sz w:val="18"/>
                <w:szCs w:val="22"/>
              </w:rPr>
              <w:t>Mujeres gestantes y lactantes</w:t>
            </w:r>
          </w:p>
        </w:tc>
        <w:tc>
          <w:tcPr>
            <w:tcW w:w="1195" w:type="dxa"/>
            <w:shd w:val="clear" w:color="auto" w:fill="auto"/>
            <w:vAlign w:val="center"/>
            <w:hideMark/>
          </w:tcPr>
          <w:p w14:paraId="3388359D"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0B7D876E"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69C12DB2"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33030259" w14:textId="77777777" w:rsidR="00A67CF8" w:rsidRPr="00753479" w:rsidRDefault="00A67CF8" w:rsidP="00753479">
            <w:pPr>
              <w:jc w:val="center"/>
              <w:rPr>
                <w:rFonts w:cs="Arial"/>
                <w:color w:val="000000"/>
                <w:sz w:val="18"/>
                <w:szCs w:val="22"/>
              </w:rPr>
            </w:pPr>
          </w:p>
        </w:tc>
      </w:tr>
      <w:tr w:rsidR="00A67CF8" w:rsidRPr="00753479" w14:paraId="0304949F" w14:textId="77777777" w:rsidTr="00A67CF8">
        <w:trPr>
          <w:gridAfter w:val="1"/>
          <w:wAfter w:w="6" w:type="dxa"/>
          <w:trHeight w:val="225"/>
          <w:jc w:val="center"/>
        </w:trPr>
        <w:tc>
          <w:tcPr>
            <w:tcW w:w="1451" w:type="dxa"/>
            <w:vMerge/>
            <w:shd w:val="clear" w:color="auto" w:fill="auto"/>
            <w:vAlign w:val="center"/>
            <w:hideMark/>
          </w:tcPr>
          <w:p w14:paraId="163D9D52"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54C90F68" w14:textId="77777777" w:rsidR="00A67CF8" w:rsidRPr="00753479" w:rsidRDefault="00A67CF8" w:rsidP="00753479">
            <w:pPr>
              <w:jc w:val="center"/>
              <w:rPr>
                <w:rFonts w:cs="Arial"/>
                <w:color w:val="000000"/>
                <w:sz w:val="18"/>
                <w:szCs w:val="22"/>
              </w:rPr>
            </w:pPr>
            <w:r w:rsidRPr="00753479">
              <w:rPr>
                <w:rFonts w:cs="Arial"/>
                <w:color w:val="000000"/>
                <w:sz w:val="18"/>
                <w:szCs w:val="22"/>
              </w:rPr>
              <w:t>Reincorporados-as</w:t>
            </w:r>
          </w:p>
        </w:tc>
        <w:tc>
          <w:tcPr>
            <w:tcW w:w="1195" w:type="dxa"/>
            <w:shd w:val="clear" w:color="auto" w:fill="auto"/>
            <w:vAlign w:val="center"/>
            <w:hideMark/>
          </w:tcPr>
          <w:p w14:paraId="4060E099"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5F9522EC"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7769B3AA"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2D1E6B3B" w14:textId="77777777" w:rsidR="00A67CF8" w:rsidRPr="00753479" w:rsidRDefault="00A67CF8" w:rsidP="00753479">
            <w:pPr>
              <w:jc w:val="center"/>
              <w:rPr>
                <w:rFonts w:cs="Arial"/>
                <w:color w:val="000000"/>
                <w:sz w:val="18"/>
                <w:szCs w:val="22"/>
              </w:rPr>
            </w:pPr>
          </w:p>
        </w:tc>
      </w:tr>
      <w:tr w:rsidR="00A67CF8" w:rsidRPr="00753479" w14:paraId="4F45111E" w14:textId="77777777" w:rsidTr="00A67CF8">
        <w:trPr>
          <w:gridAfter w:val="1"/>
          <w:wAfter w:w="6" w:type="dxa"/>
          <w:trHeight w:val="225"/>
          <w:jc w:val="center"/>
        </w:trPr>
        <w:tc>
          <w:tcPr>
            <w:tcW w:w="1451" w:type="dxa"/>
            <w:vMerge/>
            <w:shd w:val="clear" w:color="auto" w:fill="auto"/>
            <w:vAlign w:val="center"/>
            <w:hideMark/>
          </w:tcPr>
          <w:p w14:paraId="61C65799"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111B7F80" w14:textId="77777777" w:rsidR="00A67CF8" w:rsidRPr="00753479" w:rsidRDefault="00A67CF8" w:rsidP="00753479">
            <w:pPr>
              <w:jc w:val="center"/>
              <w:rPr>
                <w:rFonts w:cs="Arial"/>
                <w:color w:val="000000"/>
                <w:sz w:val="18"/>
                <w:szCs w:val="22"/>
              </w:rPr>
            </w:pPr>
            <w:r w:rsidRPr="00753479">
              <w:rPr>
                <w:rFonts w:cs="Arial"/>
                <w:color w:val="000000"/>
                <w:sz w:val="18"/>
                <w:szCs w:val="22"/>
              </w:rPr>
              <w:t>LGBT</w:t>
            </w:r>
          </w:p>
        </w:tc>
        <w:tc>
          <w:tcPr>
            <w:tcW w:w="1195" w:type="dxa"/>
            <w:shd w:val="clear" w:color="auto" w:fill="auto"/>
            <w:vAlign w:val="center"/>
            <w:hideMark/>
          </w:tcPr>
          <w:p w14:paraId="66F6FFBB"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2CBD858C"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7DB912D0"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4013B64A" w14:textId="77777777" w:rsidR="00A67CF8" w:rsidRPr="00753479" w:rsidRDefault="00A67CF8" w:rsidP="00753479">
            <w:pPr>
              <w:jc w:val="center"/>
              <w:rPr>
                <w:rFonts w:cs="Arial"/>
                <w:color w:val="000000"/>
                <w:sz w:val="18"/>
                <w:szCs w:val="22"/>
              </w:rPr>
            </w:pPr>
          </w:p>
        </w:tc>
      </w:tr>
      <w:tr w:rsidR="00A67CF8" w:rsidRPr="00753479" w14:paraId="099B2596" w14:textId="77777777" w:rsidTr="00A67CF8">
        <w:trPr>
          <w:gridAfter w:val="1"/>
          <w:wAfter w:w="6" w:type="dxa"/>
          <w:trHeight w:val="225"/>
          <w:jc w:val="center"/>
        </w:trPr>
        <w:tc>
          <w:tcPr>
            <w:tcW w:w="1451" w:type="dxa"/>
            <w:vMerge/>
            <w:shd w:val="clear" w:color="auto" w:fill="auto"/>
            <w:vAlign w:val="center"/>
            <w:hideMark/>
          </w:tcPr>
          <w:p w14:paraId="27AE9CBE"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70BFEDA0" w14:textId="77777777" w:rsidR="00A67CF8" w:rsidRPr="00753479" w:rsidRDefault="00A67CF8" w:rsidP="00753479">
            <w:pPr>
              <w:jc w:val="center"/>
              <w:rPr>
                <w:rFonts w:cs="Arial"/>
                <w:color w:val="000000"/>
                <w:sz w:val="18"/>
                <w:szCs w:val="22"/>
              </w:rPr>
            </w:pPr>
            <w:r w:rsidRPr="00753479">
              <w:rPr>
                <w:rFonts w:cs="Arial"/>
                <w:color w:val="000000"/>
                <w:sz w:val="18"/>
                <w:szCs w:val="22"/>
              </w:rPr>
              <w:t>Explotados laboralmente</w:t>
            </w:r>
          </w:p>
        </w:tc>
        <w:tc>
          <w:tcPr>
            <w:tcW w:w="1195" w:type="dxa"/>
            <w:shd w:val="clear" w:color="auto" w:fill="auto"/>
            <w:vAlign w:val="center"/>
            <w:hideMark/>
          </w:tcPr>
          <w:p w14:paraId="0E0C13B5"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005CAE8C"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7EA0CF47"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7A3CCD41" w14:textId="77777777" w:rsidR="00A67CF8" w:rsidRPr="00753479" w:rsidRDefault="00A67CF8" w:rsidP="00753479">
            <w:pPr>
              <w:jc w:val="center"/>
              <w:rPr>
                <w:rFonts w:cs="Arial"/>
                <w:color w:val="000000"/>
                <w:sz w:val="18"/>
                <w:szCs w:val="22"/>
              </w:rPr>
            </w:pPr>
          </w:p>
        </w:tc>
      </w:tr>
      <w:tr w:rsidR="00A67CF8" w:rsidRPr="00753479" w14:paraId="76158F63" w14:textId="77777777" w:rsidTr="00A67CF8">
        <w:trPr>
          <w:gridAfter w:val="1"/>
          <w:wAfter w:w="6" w:type="dxa"/>
          <w:trHeight w:val="225"/>
          <w:jc w:val="center"/>
        </w:trPr>
        <w:tc>
          <w:tcPr>
            <w:tcW w:w="1451" w:type="dxa"/>
            <w:vMerge/>
            <w:shd w:val="clear" w:color="auto" w:fill="auto"/>
            <w:vAlign w:val="center"/>
            <w:hideMark/>
          </w:tcPr>
          <w:p w14:paraId="1FFD9F6B"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5FD9A0FD" w14:textId="77777777" w:rsidR="00A67CF8" w:rsidRPr="00753479" w:rsidRDefault="00A67CF8" w:rsidP="00753479">
            <w:pPr>
              <w:jc w:val="center"/>
              <w:rPr>
                <w:rFonts w:cs="Arial"/>
                <w:color w:val="000000"/>
                <w:sz w:val="18"/>
                <w:szCs w:val="22"/>
              </w:rPr>
            </w:pPr>
            <w:r w:rsidRPr="00753479">
              <w:rPr>
                <w:rFonts w:cs="Arial"/>
                <w:color w:val="000000"/>
                <w:sz w:val="18"/>
                <w:szCs w:val="22"/>
              </w:rPr>
              <w:t>Habitantes de la calle</w:t>
            </w:r>
          </w:p>
        </w:tc>
        <w:tc>
          <w:tcPr>
            <w:tcW w:w="1195" w:type="dxa"/>
            <w:shd w:val="clear" w:color="auto" w:fill="auto"/>
            <w:vAlign w:val="center"/>
            <w:hideMark/>
          </w:tcPr>
          <w:p w14:paraId="3B01F0F0"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5484F7A9"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0C1DEB62"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72DBD209" w14:textId="77777777" w:rsidR="00A67CF8" w:rsidRPr="00753479" w:rsidRDefault="00A67CF8" w:rsidP="00753479">
            <w:pPr>
              <w:jc w:val="center"/>
              <w:rPr>
                <w:rFonts w:cs="Arial"/>
                <w:color w:val="000000"/>
                <w:sz w:val="18"/>
                <w:szCs w:val="22"/>
              </w:rPr>
            </w:pPr>
          </w:p>
        </w:tc>
      </w:tr>
      <w:tr w:rsidR="00A67CF8" w:rsidRPr="00753479" w14:paraId="720152E4" w14:textId="77777777" w:rsidTr="00A67CF8">
        <w:trPr>
          <w:gridAfter w:val="1"/>
          <w:wAfter w:w="6" w:type="dxa"/>
          <w:trHeight w:val="675"/>
          <w:jc w:val="center"/>
        </w:trPr>
        <w:tc>
          <w:tcPr>
            <w:tcW w:w="1451" w:type="dxa"/>
            <w:vMerge/>
            <w:shd w:val="clear" w:color="auto" w:fill="auto"/>
            <w:vAlign w:val="center"/>
            <w:hideMark/>
          </w:tcPr>
          <w:p w14:paraId="342ACD5D"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69154120" w14:textId="77777777" w:rsidR="00A67CF8" w:rsidRPr="00753479" w:rsidRDefault="00A67CF8" w:rsidP="00753479">
            <w:pPr>
              <w:jc w:val="center"/>
              <w:rPr>
                <w:rFonts w:cs="Arial"/>
                <w:color w:val="000000"/>
                <w:sz w:val="18"/>
                <w:szCs w:val="22"/>
              </w:rPr>
            </w:pPr>
            <w:r w:rsidRPr="00753479">
              <w:rPr>
                <w:rFonts w:cs="Arial"/>
                <w:color w:val="000000"/>
                <w:sz w:val="18"/>
                <w:szCs w:val="22"/>
              </w:rPr>
              <w:t>Servidores públicos</w:t>
            </w:r>
          </w:p>
        </w:tc>
        <w:tc>
          <w:tcPr>
            <w:tcW w:w="1195" w:type="dxa"/>
            <w:shd w:val="clear" w:color="auto" w:fill="auto"/>
            <w:vAlign w:val="center"/>
            <w:hideMark/>
          </w:tcPr>
          <w:p w14:paraId="6F704861"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4195B6B0"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278E44BF"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121</w:t>
            </w:r>
          </w:p>
        </w:tc>
        <w:tc>
          <w:tcPr>
            <w:tcW w:w="1701" w:type="dxa"/>
            <w:gridSpan w:val="2"/>
            <w:shd w:val="clear" w:color="auto" w:fill="auto"/>
            <w:vAlign w:val="center"/>
            <w:hideMark/>
          </w:tcPr>
          <w:p w14:paraId="17F01FD1"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Dirección de Gestión Corporativa – mayo de 2016</w:t>
            </w:r>
          </w:p>
        </w:tc>
      </w:tr>
      <w:tr w:rsidR="00A67CF8" w:rsidRPr="00753479" w14:paraId="6941FDE6" w14:textId="77777777" w:rsidTr="00A67CF8">
        <w:trPr>
          <w:gridAfter w:val="1"/>
          <w:wAfter w:w="6" w:type="dxa"/>
          <w:trHeight w:val="450"/>
          <w:jc w:val="center"/>
        </w:trPr>
        <w:tc>
          <w:tcPr>
            <w:tcW w:w="1451" w:type="dxa"/>
            <w:vMerge/>
            <w:shd w:val="clear" w:color="auto" w:fill="auto"/>
            <w:vAlign w:val="center"/>
            <w:hideMark/>
          </w:tcPr>
          <w:p w14:paraId="37D5D6FC"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21A55997" w14:textId="77777777" w:rsidR="00A67CF8" w:rsidRPr="00753479" w:rsidRDefault="00A67CF8" w:rsidP="00753479">
            <w:pPr>
              <w:jc w:val="center"/>
              <w:rPr>
                <w:rFonts w:cs="Arial"/>
                <w:color w:val="000000"/>
                <w:sz w:val="18"/>
                <w:szCs w:val="22"/>
              </w:rPr>
            </w:pPr>
            <w:r w:rsidRPr="00753479">
              <w:rPr>
                <w:rFonts w:cs="Arial"/>
                <w:color w:val="000000"/>
                <w:sz w:val="18"/>
                <w:szCs w:val="22"/>
              </w:rPr>
              <w:t>Otras clasificaciones de población</w:t>
            </w:r>
          </w:p>
        </w:tc>
        <w:tc>
          <w:tcPr>
            <w:tcW w:w="1195" w:type="dxa"/>
            <w:shd w:val="clear" w:color="auto" w:fill="auto"/>
            <w:vAlign w:val="center"/>
            <w:hideMark/>
          </w:tcPr>
          <w:p w14:paraId="5F6AB9BD"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1C64773B"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553ED7AB"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895</w:t>
            </w:r>
          </w:p>
        </w:tc>
        <w:tc>
          <w:tcPr>
            <w:tcW w:w="1701" w:type="dxa"/>
            <w:gridSpan w:val="2"/>
            <w:shd w:val="clear" w:color="auto" w:fill="auto"/>
            <w:vAlign w:val="center"/>
            <w:hideMark/>
          </w:tcPr>
          <w:p w14:paraId="66E48EAA"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Subdirección Contractual- mayo de 2016</w:t>
            </w:r>
          </w:p>
        </w:tc>
      </w:tr>
      <w:tr w:rsidR="00A67CF8" w:rsidRPr="00753479" w14:paraId="16897C11" w14:textId="77777777" w:rsidTr="00A67CF8">
        <w:trPr>
          <w:gridAfter w:val="1"/>
          <w:wAfter w:w="6" w:type="dxa"/>
          <w:trHeight w:val="450"/>
          <w:jc w:val="center"/>
        </w:trPr>
        <w:tc>
          <w:tcPr>
            <w:tcW w:w="1451" w:type="dxa"/>
            <w:shd w:val="clear" w:color="auto" w:fill="auto"/>
            <w:vAlign w:val="center"/>
            <w:hideMark/>
          </w:tcPr>
          <w:p w14:paraId="23B66135" w14:textId="77777777" w:rsidR="00A67CF8" w:rsidRPr="00753479" w:rsidRDefault="00A67CF8" w:rsidP="00753479">
            <w:pPr>
              <w:jc w:val="center"/>
              <w:rPr>
                <w:rFonts w:cs="Arial"/>
                <w:color w:val="000000"/>
                <w:sz w:val="18"/>
                <w:szCs w:val="22"/>
              </w:rPr>
            </w:pPr>
          </w:p>
        </w:tc>
        <w:tc>
          <w:tcPr>
            <w:tcW w:w="1892" w:type="dxa"/>
            <w:shd w:val="clear" w:color="auto" w:fill="5B9BD5"/>
            <w:vAlign w:val="center"/>
            <w:hideMark/>
          </w:tcPr>
          <w:p w14:paraId="26BC0360"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Total Otros grupos</w:t>
            </w:r>
          </w:p>
        </w:tc>
        <w:tc>
          <w:tcPr>
            <w:tcW w:w="1195" w:type="dxa"/>
            <w:shd w:val="clear" w:color="auto" w:fill="5B9BD5"/>
            <w:vAlign w:val="center"/>
            <w:hideMark/>
          </w:tcPr>
          <w:p w14:paraId="15DA3A8B" w14:textId="77777777" w:rsidR="00A67CF8" w:rsidRPr="00753479" w:rsidRDefault="00A67CF8" w:rsidP="00753479">
            <w:pPr>
              <w:jc w:val="center"/>
              <w:rPr>
                <w:rFonts w:cs="Arial"/>
                <w:b/>
                <w:bCs/>
                <w:color w:val="FFFFFF"/>
                <w:sz w:val="18"/>
                <w:szCs w:val="22"/>
              </w:rPr>
            </w:pPr>
          </w:p>
        </w:tc>
        <w:tc>
          <w:tcPr>
            <w:tcW w:w="986" w:type="dxa"/>
            <w:shd w:val="clear" w:color="auto" w:fill="5B9BD5"/>
            <w:vAlign w:val="center"/>
            <w:hideMark/>
          </w:tcPr>
          <w:p w14:paraId="7004909A" w14:textId="77777777" w:rsidR="00A67CF8" w:rsidRPr="00753479" w:rsidRDefault="00A67CF8" w:rsidP="00753479">
            <w:pPr>
              <w:jc w:val="center"/>
              <w:rPr>
                <w:rFonts w:cs="Arial"/>
                <w:b/>
                <w:bCs/>
                <w:color w:val="FFFFFF"/>
                <w:sz w:val="18"/>
                <w:szCs w:val="22"/>
              </w:rPr>
            </w:pPr>
          </w:p>
        </w:tc>
        <w:tc>
          <w:tcPr>
            <w:tcW w:w="1291" w:type="dxa"/>
            <w:shd w:val="clear" w:color="auto" w:fill="5B9BD5"/>
            <w:vAlign w:val="center"/>
            <w:hideMark/>
          </w:tcPr>
          <w:p w14:paraId="7A2C674B"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lang w:val="es-ES"/>
              </w:rPr>
              <w:t>1.016</w:t>
            </w:r>
          </w:p>
        </w:tc>
        <w:tc>
          <w:tcPr>
            <w:tcW w:w="1701" w:type="dxa"/>
            <w:gridSpan w:val="2"/>
            <w:shd w:val="clear" w:color="auto" w:fill="5B9BD5"/>
            <w:vAlign w:val="center"/>
            <w:hideMark/>
          </w:tcPr>
          <w:p w14:paraId="1483921F" w14:textId="77777777" w:rsidR="00A67CF8" w:rsidRPr="00753479" w:rsidRDefault="00A67CF8" w:rsidP="00753479">
            <w:pPr>
              <w:jc w:val="center"/>
              <w:rPr>
                <w:rFonts w:cs="Arial"/>
                <w:b/>
                <w:bCs/>
                <w:color w:val="FFFFFF"/>
                <w:sz w:val="18"/>
                <w:szCs w:val="22"/>
              </w:rPr>
            </w:pPr>
          </w:p>
        </w:tc>
      </w:tr>
    </w:tbl>
    <w:p w14:paraId="3369529F" w14:textId="77777777" w:rsidR="007D4870" w:rsidRPr="00753479" w:rsidRDefault="00B22554" w:rsidP="00753479">
      <w:pPr>
        <w:pStyle w:val="Ttulo1"/>
        <w:numPr>
          <w:ilvl w:val="0"/>
          <w:numId w:val="45"/>
        </w:numPr>
        <w:tabs>
          <w:tab w:val="left" w:pos="567"/>
        </w:tabs>
        <w:spacing w:before="360" w:after="240"/>
        <w:jc w:val="left"/>
        <w:rPr>
          <w:sz w:val="22"/>
          <w:szCs w:val="22"/>
        </w:rPr>
      </w:pPr>
      <w:r w:rsidRPr="00753479">
        <w:rPr>
          <w:sz w:val="22"/>
          <w:szCs w:val="22"/>
        </w:rPr>
        <w:t>NORMAS</w:t>
      </w:r>
      <w:r w:rsidR="00026B91" w:rsidRPr="00753479">
        <w:rPr>
          <w:sz w:val="22"/>
          <w:szCs w:val="22"/>
        </w:rPr>
        <w:t xml:space="preserve"> QUE RESPALDA</w:t>
      </w:r>
      <w:r w:rsidRPr="00753479">
        <w:rPr>
          <w:sz w:val="22"/>
          <w:szCs w:val="22"/>
        </w:rPr>
        <w:t>N</w:t>
      </w:r>
      <w:r w:rsidR="00026B91" w:rsidRPr="00753479">
        <w:rPr>
          <w:sz w:val="22"/>
          <w:szCs w:val="22"/>
        </w:rPr>
        <w:t xml:space="preserve"> EL PROYECTO DE INVERSIÓN.</w:t>
      </w:r>
    </w:p>
    <w:p w14:paraId="6A936B4F" w14:textId="77777777" w:rsidR="00A67CF8" w:rsidRPr="00753479" w:rsidRDefault="00A67CF8" w:rsidP="00753479">
      <w:pPr>
        <w:rPr>
          <w:rFonts w:cs="Arial"/>
          <w:sz w:val="22"/>
          <w:szCs w:val="22"/>
        </w:rPr>
      </w:pPr>
      <w:r w:rsidRPr="00753479">
        <w:rPr>
          <w:rFonts w:cs="Arial"/>
          <w:sz w:val="22"/>
          <w:szCs w:val="22"/>
          <w:u w:val="single"/>
        </w:rPr>
        <w:t>Leyes</w:t>
      </w:r>
      <w:r w:rsidRPr="00753479">
        <w:rPr>
          <w:rFonts w:cs="Arial"/>
          <w:sz w:val="22"/>
          <w:szCs w:val="22"/>
        </w:rPr>
        <w:t>:</w:t>
      </w:r>
    </w:p>
    <w:p w14:paraId="3488B5D4"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87 </w:t>
      </w:r>
      <w:r w:rsidR="003B0E7C" w:rsidRPr="00753479">
        <w:rPr>
          <w:rFonts w:cs="Arial"/>
          <w:sz w:val="22"/>
          <w:szCs w:val="22"/>
          <w:lang w:val="es-ES"/>
        </w:rPr>
        <w:t>de</w:t>
      </w:r>
      <w:r w:rsidRPr="00753479">
        <w:rPr>
          <w:rFonts w:cs="Arial"/>
          <w:sz w:val="22"/>
          <w:szCs w:val="22"/>
          <w:lang w:val="es-ES"/>
        </w:rPr>
        <w:t xml:space="preserve"> 1993 (noviembre 29), por la cual se establecen normas para el ejercicio del control interno en las entidades y organismos del estado</w:t>
      </w:r>
    </w:p>
    <w:p w14:paraId="7BB450B7"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190 </w:t>
      </w:r>
      <w:r w:rsidR="003B0E7C" w:rsidRPr="00753479">
        <w:rPr>
          <w:rFonts w:cs="Arial"/>
          <w:sz w:val="22"/>
          <w:szCs w:val="22"/>
          <w:lang w:val="es-ES"/>
        </w:rPr>
        <w:t>de</w:t>
      </w:r>
      <w:r w:rsidRPr="00753479">
        <w:rPr>
          <w:rFonts w:cs="Arial"/>
          <w:sz w:val="22"/>
          <w:szCs w:val="22"/>
          <w:lang w:val="es-ES"/>
        </w:rPr>
        <w:t xml:space="preserve"> 1995, por la cual se dictan normas tendientes a preservar la moralidad en la administración pública y se fijan disposiciones con el fin de erradicar la corrupción administrativa</w:t>
      </w:r>
    </w:p>
    <w:p w14:paraId="4F89805B"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80 de 1993, por la cual se expide el Estatuto General de Contratación de la Administración Pública</w:t>
      </w:r>
    </w:p>
    <w:p w14:paraId="690DF0E8"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Estatutaria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56DFE9EB"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527 de 1999, por medio de la cual se define y reglamenta el acceso y uso de los mensajes de datos, del comercio electrónico y de las firmas digitales, y se establecen las entidades de certificación y se dictan otras disposiciones</w:t>
      </w:r>
    </w:p>
    <w:p w14:paraId="671DBCF4"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594 de 2000, por medio de la cual se dicta la Ley General de Archivos y se dictan otras disposiciones. </w:t>
      </w:r>
    </w:p>
    <w:p w14:paraId="7AE6BBA5"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872 </w:t>
      </w:r>
      <w:r w:rsidR="00272603" w:rsidRPr="00753479">
        <w:rPr>
          <w:rFonts w:cs="Arial"/>
          <w:sz w:val="22"/>
          <w:szCs w:val="22"/>
          <w:lang w:val="es-ES"/>
        </w:rPr>
        <w:t>de</w:t>
      </w:r>
      <w:r w:rsidRPr="00753479">
        <w:rPr>
          <w:rFonts w:cs="Arial"/>
          <w:sz w:val="22"/>
          <w:szCs w:val="22"/>
          <w:lang w:val="es-ES"/>
        </w:rPr>
        <w:t xml:space="preserve"> 2003 (diciembre 30), Por la cual se crea el sistema de gestión de la calidad en la Rama Ejecutiva del Poder Público y en otras entidades prestadoras de servicios.</w:t>
      </w:r>
      <w:r w:rsidR="00272603" w:rsidRPr="00753479">
        <w:rPr>
          <w:rFonts w:cs="Arial"/>
          <w:sz w:val="22"/>
          <w:szCs w:val="22"/>
          <w:lang w:val="es-ES"/>
        </w:rPr>
        <w:t xml:space="preserve"> Derogada por el artículo 5, Decreto Nacional 1499 de 2017.</w:t>
      </w:r>
    </w:p>
    <w:p w14:paraId="00B9B570"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909 de 2004, por la cual se expiden normas que regulan el empleo público, la carrera administrativa, gerencia pública y se dictan otras disposiciones.</w:t>
      </w:r>
    </w:p>
    <w:p w14:paraId="6F722CFA"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962 de 2005, por la cual se dictan disposiciones sobre racionalización de trámites y procedimientos administrativos de los organismos y entidades del Estado y de los particulares que ejercen funciones públicas o prestan servicios públicos.</w:t>
      </w:r>
    </w:p>
    <w:p w14:paraId="0A3461DE"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970 </w:t>
      </w:r>
      <w:r w:rsidR="00272603" w:rsidRPr="00753479">
        <w:rPr>
          <w:rFonts w:cs="Arial"/>
          <w:sz w:val="22"/>
          <w:szCs w:val="22"/>
          <w:lang w:val="es-ES"/>
        </w:rPr>
        <w:t>de</w:t>
      </w:r>
      <w:r w:rsidRPr="00753479">
        <w:rPr>
          <w:rFonts w:cs="Arial"/>
          <w:sz w:val="22"/>
          <w:szCs w:val="22"/>
          <w:lang w:val="es-ES"/>
        </w:rPr>
        <w:t xml:space="preserve"> 2005 (julio 13), por medio de la cual se aprueba la "</w:t>
      </w:r>
      <w:r w:rsidRPr="00753479">
        <w:rPr>
          <w:rFonts w:cs="Arial"/>
          <w:i/>
          <w:sz w:val="22"/>
          <w:szCs w:val="22"/>
          <w:lang w:val="es-ES"/>
        </w:rPr>
        <w:t>Convención de las Naciones Unidas contra la Corrupción</w:t>
      </w:r>
      <w:r w:rsidRPr="00753479">
        <w:rPr>
          <w:rFonts w:cs="Arial"/>
          <w:sz w:val="22"/>
          <w:szCs w:val="22"/>
          <w:lang w:val="es-ES"/>
        </w:rPr>
        <w:t>", adoptada por la Asamblea General de las Naciones Unidas.</w:t>
      </w:r>
    </w:p>
    <w:p w14:paraId="169B4802"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1150 de 2007, por medio de la cual se introducen medidas para la eficiencia y la transparencia en la Ley 80 de 1993 y se dictan otras disposiciones generales sobre la contratación con </w:t>
      </w:r>
      <w:r w:rsidR="00272603" w:rsidRPr="00753479">
        <w:rPr>
          <w:rFonts w:cs="Arial"/>
          <w:sz w:val="22"/>
          <w:szCs w:val="22"/>
          <w:lang w:val="es-ES"/>
        </w:rPr>
        <w:t>r</w:t>
      </w:r>
      <w:r w:rsidRPr="00753479">
        <w:rPr>
          <w:rFonts w:cs="Arial"/>
          <w:sz w:val="22"/>
          <w:szCs w:val="22"/>
          <w:lang w:val="es-ES"/>
        </w:rPr>
        <w:t xml:space="preserve">ecursos </w:t>
      </w:r>
      <w:r w:rsidR="00272603" w:rsidRPr="00753479">
        <w:rPr>
          <w:rFonts w:cs="Arial"/>
          <w:sz w:val="22"/>
          <w:szCs w:val="22"/>
          <w:lang w:val="es-ES"/>
        </w:rPr>
        <w:t>p</w:t>
      </w:r>
      <w:r w:rsidRPr="00753479">
        <w:rPr>
          <w:rFonts w:cs="Arial"/>
          <w:sz w:val="22"/>
          <w:szCs w:val="22"/>
          <w:lang w:val="es-ES"/>
        </w:rPr>
        <w:t>úblicos.</w:t>
      </w:r>
    </w:p>
    <w:p w14:paraId="5E263DB5"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1341 </w:t>
      </w:r>
      <w:r w:rsidR="00272603" w:rsidRPr="00753479">
        <w:rPr>
          <w:rFonts w:cs="Arial"/>
          <w:sz w:val="22"/>
          <w:szCs w:val="22"/>
          <w:lang w:val="es-ES"/>
        </w:rPr>
        <w:t>de</w:t>
      </w:r>
      <w:r w:rsidRPr="00753479">
        <w:rPr>
          <w:rFonts w:cs="Arial"/>
          <w:sz w:val="22"/>
          <w:szCs w:val="22"/>
          <w:lang w:val="es-ES"/>
        </w:rPr>
        <w:t xml:space="preserve"> 2009, por la cual se definen principios y conceptos sobre la sociedad de la información y la organización de las Tecnologías de la Información y las Comunicaciones –TIC–, se crea la Agencia Nacional de Espectro y se dictan otras disposiciones.</w:t>
      </w:r>
    </w:p>
    <w:p w14:paraId="7C1A1F71"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1437 de 2011, por la cual se expide el Código de Procedimiento Administrativo y de lo Contencioso Administrativo.</w:t>
      </w:r>
    </w:p>
    <w:p w14:paraId="11353853"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1474 de 2011, por la cual se dictan normas orientadas a fortalecer los mecanismos de prevención, investigación y sanción de actos de corrupción y la efectividad del control de la gestión pública. </w:t>
      </w:r>
    </w:p>
    <w:p w14:paraId="41BE8ECF"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734 de 2012, por la cual se expid</w:t>
      </w:r>
      <w:r w:rsidR="00F20833" w:rsidRPr="00753479">
        <w:rPr>
          <w:rFonts w:cs="Arial"/>
          <w:sz w:val="22"/>
          <w:szCs w:val="22"/>
          <w:lang w:val="es-ES"/>
        </w:rPr>
        <w:t>e el Código Disciplinario Único; derogada por la Ley 1952 del 28 de enero de 2019, la cual a su vez modifica algunas disposiciones en materia disciplinaria de la Ley 1474 del 2011 y del Decreto-ley 262 de 2000.</w:t>
      </w:r>
    </w:p>
    <w:p w14:paraId="4679800D"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Estatutaria 1581 de 2012 (octubre 17),  por la cual se dictan disposiciones generales para la protección de datos personales.</w:t>
      </w:r>
    </w:p>
    <w:p w14:paraId="3E325F4B"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Estatutaria 1712 de 2014, por medio de la cual se crea la Ley de Transparencia y del Derecho de Acceso a la Información Pública Nacional y se dictan otras disposiciones.</w:t>
      </w:r>
    </w:p>
    <w:p w14:paraId="2D7EA1A8"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1755 de 2015, por medio de la cual se regula el derecho fundamental de petición y se sustituye un título del código de procedimiento administrativo y de lo contencioso administrativo.</w:t>
      </w:r>
    </w:p>
    <w:p w14:paraId="6E0C629A" w14:textId="77777777" w:rsidR="00A67CF8" w:rsidRPr="00753479" w:rsidRDefault="00A67CF8" w:rsidP="00753479">
      <w:pPr>
        <w:numPr>
          <w:ilvl w:val="0"/>
          <w:numId w:val="23"/>
        </w:numPr>
        <w:rPr>
          <w:rFonts w:cs="Arial"/>
          <w:sz w:val="22"/>
          <w:szCs w:val="22"/>
          <w:u w:val="single"/>
          <w:lang w:val="es-ES"/>
        </w:rPr>
      </w:pPr>
      <w:r w:rsidRPr="00753479">
        <w:rPr>
          <w:rFonts w:cs="Arial"/>
          <w:sz w:val="22"/>
          <w:szCs w:val="22"/>
          <w:lang w:val="es-ES"/>
        </w:rPr>
        <w:t>Ley 1757 de 2015, por la cual se dictan disposiciones en materia de promoción y protección del derecho a la participación democrática.</w:t>
      </w:r>
    </w:p>
    <w:p w14:paraId="6C2F8D1A" w14:textId="77777777" w:rsidR="00A67CF8" w:rsidRPr="00753479" w:rsidRDefault="00A67CF8" w:rsidP="00753479">
      <w:pPr>
        <w:rPr>
          <w:rFonts w:cs="Arial"/>
          <w:sz w:val="22"/>
          <w:szCs w:val="22"/>
          <w:u w:val="single"/>
          <w:lang w:val="es-ES"/>
        </w:rPr>
      </w:pPr>
    </w:p>
    <w:p w14:paraId="774512A8" w14:textId="77777777" w:rsidR="00A67CF8" w:rsidRPr="00753479" w:rsidRDefault="00A67CF8" w:rsidP="00753479">
      <w:pPr>
        <w:rPr>
          <w:rFonts w:cs="Arial"/>
          <w:sz w:val="22"/>
          <w:szCs w:val="22"/>
          <w:lang w:val="es-ES"/>
        </w:rPr>
      </w:pPr>
      <w:r w:rsidRPr="00753479">
        <w:rPr>
          <w:rFonts w:cs="Arial"/>
          <w:sz w:val="22"/>
          <w:szCs w:val="22"/>
          <w:u w:val="single"/>
          <w:lang w:val="es-ES"/>
        </w:rPr>
        <w:t>Decretos Nacionales</w:t>
      </w:r>
      <w:r w:rsidRPr="00753479">
        <w:rPr>
          <w:rFonts w:cs="Arial"/>
          <w:sz w:val="22"/>
          <w:szCs w:val="22"/>
          <w:lang w:val="es-ES"/>
        </w:rPr>
        <w:t xml:space="preserve">: </w:t>
      </w:r>
    </w:p>
    <w:p w14:paraId="2FE9ACBF" w14:textId="77777777" w:rsidR="00A67CF8" w:rsidRPr="00753479" w:rsidRDefault="00A67CF8" w:rsidP="00753479">
      <w:pPr>
        <w:numPr>
          <w:ilvl w:val="0"/>
          <w:numId w:val="24"/>
        </w:numPr>
        <w:rPr>
          <w:rFonts w:cs="Arial"/>
          <w:sz w:val="22"/>
          <w:szCs w:val="22"/>
          <w:lang w:val="es-ES"/>
        </w:rPr>
      </w:pPr>
      <w:r w:rsidRPr="00753479">
        <w:rPr>
          <w:rFonts w:cs="Arial"/>
          <w:sz w:val="22"/>
          <w:szCs w:val="22"/>
          <w:lang w:val="es-ES"/>
        </w:rPr>
        <w:t xml:space="preserve">Decreto Ley </w:t>
      </w:r>
      <w:r w:rsidR="00FF60C0" w:rsidRPr="00753479">
        <w:rPr>
          <w:rFonts w:cs="Arial"/>
          <w:sz w:val="22"/>
          <w:szCs w:val="22"/>
          <w:lang w:val="es-ES"/>
        </w:rPr>
        <w:t>0</w:t>
      </w:r>
      <w:r w:rsidRPr="00753479">
        <w:rPr>
          <w:rFonts w:cs="Arial"/>
          <w:sz w:val="22"/>
          <w:szCs w:val="22"/>
          <w:lang w:val="es-ES"/>
        </w:rPr>
        <w:t>19 de 2012, por el cual se dictan normas para suprimir o reformar regulaciones, procedimientos y trámites innecesarios. Artículos 231 y 237.</w:t>
      </w:r>
    </w:p>
    <w:p w14:paraId="3294DCA7" w14:textId="77777777" w:rsidR="00A67CF8" w:rsidRPr="00753479" w:rsidRDefault="00A67CF8" w:rsidP="00753479">
      <w:pPr>
        <w:numPr>
          <w:ilvl w:val="0"/>
          <w:numId w:val="24"/>
        </w:numPr>
        <w:rPr>
          <w:rFonts w:cs="Arial"/>
          <w:sz w:val="22"/>
          <w:szCs w:val="22"/>
          <w:lang w:val="es-ES"/>
        </w:rPr>
      </w:pPr>
      <w:r w:rsidRPr="00753479">
        <w:rPr>
          <w:rFonts w:cs="Arial"/>
          <w:sz w:val="22"/>
          <w:szCs w:val="22"/>
          <w:lang w:val="es-ES"/>
        </w:rPr>
        <w:t>Decreto 1081 de 2015 Único del Sector de la Presidencia de la República, por medio del cual se expide el Decreto Reglamentario Único del sector Presidencia de la Republica. Titulo 1. Disposiciones generales en materia de transparencia y del derecho de acceso a la información pública nacional.</w:t>
      </w:r>
    </w:p>
    <w:p w14:paraId="13E1AE2A" w14:textId="77777777" w:rsidR="00A67CF8" w:rsidRPr="00753479" w:rsidRDefault="00A67CF8" w:rsidP="00753479">
      <w:pPr>
        <w:numPr>
          <w:ilvl w:val="0"/>
          <w:numId w:val="24"/>
        </w:numPr>
        <w:rPr>
          <w:rFonts w:cs="Arial"/>
          <w:sz w:val="22"/>
          <w:szCs w:val="22"/>
          <w:lang w:val="es-ES"/>
        </w:rPr>
      </w:pPr>
      <w:r w:rsidRPr="00753479">
        <w:rPr>
          <w:rFonts w:cs="Arial"/>
          <w:sz w:val="22"/>
          <w:szCs w:val="22"/>
          <w:lang w:val="es-ES"/>
        </w:rPr>
        <w:t>Decreto 1082 de 2015, por medio del cual se expide el Decreto Único Reglamentario del Sector Administrativo de Planeación Nacional.</w:t>
      </w:r>
    </w:p>
    <w:p w14:paraId="53E33D46" w14:textId="77777777" w:rsidR="00A67CF8" w:rsidRPr="00753479" w:rsidRDefault="00A67CF8" w:rsidP="00753479">
      <w:pPr>
        <w:numPr>
          <w:ilvl w:val="0"/>
          <w:numId w:val="24"/>
        </w:numPr>
        <w:rPr>
          <w:rFonts w:cs="Arial"/>
          <w:sz w:val="22"/>
          <w:szCs w:val="22"/>
          <w:lang w:val="es-ES"/>
        </w:rPr>
      </w:pPr>
      <w:r w:rsidRPr="00753479">
        <w:rPr>
          <w:rFonts w:cs="Arial"/>
          <w:sz w:val="22"/>
          <w:szCs w:val="22"/>
          <w:lang w:val="es-ES"/>
        </w:rPr>
        <w:t>Decreto 1083 de 2015 (mayo 26), por medio del cual se expide el Decreto Único Reglamentario del Sector de Función Pública.</w:t>
      </w:r>
    </w:p>
    <w:p w14:paraId="4FB2933A" w14:textId="77777777" w:rsidR="00A67CF8" w:rsidRPr="00753479" w:rsidRDefault="00A67CF8" w:rsidP="00753479">
      <w:pPr>
        <w:numPr>
          <w:ilvl w:val="0"/>
          <w:numId w:val="24"/>
        </w:numPr>
        <w:rPr>
          <w:rFonts w:cs="Arial"/>
          <w:sz w:val="22"/>
          <w:szCs w:val="22"/>
          <w:lang w:val="es-ES"/>
        </w:rPr>
      </w:pPr>
      <w:r w:rsidRPr="00753479">
        <w:rPr>
          <w:rFonts w:cs="Arial"/>
          <w:sz w:val="22"/>
          <w:szCs w:val="22"/>
          <w:lang w:val="es-ES"/>
        </w:rPr>
        <w:t>Decreto 124 del 26 de enero de 2016.</w:t>
      </w:r>
    </w:p>
    <w:p w14:paraId="10C6E806" w14:textId="77777777" w:rsidR="00FF60C0" w:rsidRPr="00753479" w:rsidRDefault="00FF60C0" w:rsidP="00753479">
      <w:pPr>
        <w:numPr>
          <w:ilvl w:val="0"/>
          <w:numId w:val="24"/>
        </w:numPr>
        <w:rPr>
          <w:rFonts w:cs="Arial"/>
          <w:sz w:val="22"/>
          <w:szCs w:val="22"/>
          <w:lang w:val="es-ES"/>
        </w:rPr>
      </w:pPr>
      <w:r w:rsidRPr="00753479">
        <w:rPr>
          <w:rFonts w:cs="Arial"/>
          <w:sz w:val="22"/>
          <w:szCs w:val="22"/>
          <w:lang w:val="es-ES"/>
        </w:rPr>
        <w:t>Decreto 1499 del 2017 “</w:t>
      </w:r>
      <w:r w:rsidRPr="00753479">
        <w:rPr>
          <w:rFonts w:cs="Arial"/>
          <w:i/>
          <w:sz w:val="22"/>
          <w:szCs w:val="22"/>
          <w:lang w:val="es-ES"/>
        </w:rPr>
        <w:t>Por medio del cual se modifica el Decreto 1083 de 2015, Decreto Único Reglamentario del Sector Función Pública, en lo relacionado con el Sistema de Gestión establecido en el artículo 133 de la Ley 1753 de 2015</w:t>
      </w:r>
      <w:r w:rsidRPr="00753479">
        <w:rPr>
          <w:rFonts w:cs="Arial"/>
          <w:sz w:val="22"/>
          <w:szCs w:val="22"/>
          <w:lang w:val="es-ES"/>
        </w:rPr>
        <w:t>”</w:t>
      </w:r>
    </w:p>
    <w:p w14:paraId="39BFDA63" w14:textId="77777777" w:rsidR="00A67CF8" w:rsidRPr="00753479" w:rsidRDefault="00A67CF8" w:rsidP="00753479">
      <w:pPr>
        <w:rPr>
          <w:rFonts w:cs="Arial"/>
          <w:sz w:val="22"/>
          <w:szCs w:val="22"/>
          <w:u w:val="single"/>
          <w:lang w:val="es-ES"/>
        </w:rPr>
      </w:pPr>
    </w:p>
    <w:p w14:paraId="1029E840" w14:textId="77777777" w:rsidR="00A67CF8" w:rsidRPr="00753479" w:rsidRDefault="00A67CF8" w:rsidP="00753479">
      <w:pPr>
        <w:rPr>
          <w:rFonts w:cs="Arial"/>
          <w:sz w:val="22"/>
          <w:szCs w:val="22"/>
          <w:lang w:val="es-ES"/>
        </w:rPr>
      </w:pPr>
      <w:r w:rsidRPr="00753479">
        <w:rPr>
          <w:rFonts w:cs="Arial"/>
          <w:sz w:val="22"/>
          <w:szCs w:val="22"/>
          <w:u w:val="single"/>
          <w:lang w:val="es-ES"/>
        </w:rPr>
        <w:t>Acuerdos Distritales</w:t>
      </w:r>
      <w:r w:rsidRPr="00753479">
        <w:rPr>
          <w:rFonts w:cs="Arial"/>
          <w:sz w:val="22"/>
          <w:szCs w:val="22"/>
          <w:lang w:val="es-ES"/>
        </w:rPr>
        <w:t xml:space="preserve">: </w:t>
      </w:r>
    </w:p>
    <w:p w14:paraId="32BFA263" w14:textId="77777777" w:rsidR="00A67CF8" w:rsidRPr="00753479" w:rsidRDefault="00A67CF8" w:rsidP="00753479">
      <w:pPr>
        <w:numPr>
          <w:ilvl w:val="0"/>
          <w:numId w:val="25"/>
        </w:numPr>
        <w:rPr>
          <w:rFonts w:cs="Arial"/>
          <w:sz w:val="22"/>
          <w:szCs w:val="22"/>
          <w:lang w:val="es-ES"/>
        </w:rPr>
      </w:pPr>
      <w:r w:rsidRPr="00753479">
        <w:rPr>
          <w:rFonts w:cs="Arial"/>
          <w:sz w:val="22"/>
          <w:szCs w:val="22"/>
          <w:lang w:val="es-ES"/>
        </w:rPr>
        <w:t>Acuerdo 119 de 2004 “</w:t>
      </w:r>
      <w:r w:rsidRPr="00753479">
        <w:rPr>
          <w:rFonts w:cs="Arial"/>
          <w:i/>
          <w:sz w:val="22"/>
          <w:szCs w:val="22"/>
          <w:lang w:val="es-ES"/>
        </w:rPr>
        <w:t>Bogotá sin Indiferencia un Compromiso Social contra la Pobreza y la Exclusión</w:t>
      </w:r>
      <w:r w:rsidRPr="00753479">
        <w:rPr>
          <w:rFonts w:cs="Arial"/>
          <w:sz w:val="22"/>
          <w:szCs w:val="22"/>
          <w:lang w:val="es-ES"/>
        </w:rPr>
        <w:t>”</w:t>
      </w:r>
    </w:p>
    <w:p w14:paraId="7CC58036" w14:textId="77777777" w:rsidR="00A67CF8" w:rsidRPr="00753479" w:rsidRDefault="00A67CF8" w:rsidP="00753479">
      <w:pPr>
        <w:numPr>
          <w:ilvl w:val="0"/>
          <w:numId w:val="25"/>
        </w:numPr>
        <w:rPr>
          <w:rFonts w:cs="Arial"/>
          <w:sz w:val="22"/>
          <w:szCs w:val="22"/>
          <w:lang w:val="es-ES"/>
        </w:rPr>
      </w:pPr>
      <w:r w:rsidRPr="00753479">
        <w:rPr>
          <w:rFonts w:cs="Arial"/>
          <w:sz w:val="22"/>
          <w:szCs w:val="22"/>
          <w:lang w:val="es-ES"/>
        </w:rPr>
        <w:t>Acuerdo 122 de 2004, por medio del cual se adoptó para el Distrito Capital el Sistema de Gestión de la Calidad, el cual se reglamentó mediante el Decreto Distrital 387 de 2004, que asigna la coordinación del MECI a la Veeduría Distrital, en desarrollo del artículo 118 del Decreto Ley 1421 del 1993.</w:t>
      </w:r>
    </w:p>
    <w:p w14:paraId="3FD48610" w14:textId="77777777" w:rsidR="00A67CF8" w:rsidRPr="00753479" w:rsidRDefault="00A67CF8" w:rsidP="00753479">
      <w:pPr>
        <w:numPr>
          <w:ilvl w:val="0"/>
          <w:numId w:val="25"/>
        </w:numPr>
        <w:rPr>
          <w:rFonts w:cs="Arial"/>
          <w:sz w:val="22"/>
          <w:szCs w:val="22"/>
          <w:lang w:val="es-ES"/>
        </w:rPr>
      </w:pPr>
      <w:r w:rsidRPr="00753479">
        <w:rPr>
          <w:rFonts w:cs="Arial"/>
          <w:sz w:val="22"/>
          <w:szCs w:val="22"/>
          <w:lang w:val="es-ES"/>
        </w:rPr>
        <w:t>Acuerdo 244 de 2006 (septiembre 26), por medio del cual se establecen y desarrollan los principios y valores éticos para el ejercicio de la función pública en el Distrito Capital.</w:t>
      </w:r>
    </w:p>
    <w:p w14:paraId="5727E3C3" w14:textId="77777777" w:rsidR="00A67CF8" w:rsidRPr="00753479" w:rsidRDefault="00A67CF8" w:rsidP="00753479">
      <w:pPr>
        <w:numPr>
          <w:ilvl w:val="0"/>
          <w:numId w:val="25"/>
        </w:numPr>
        <w:rPr>
          <w:rFonts w:cs="Arial"/>
          <w:sz w:val="22"/>
          <w:szCs w:val="22"/>
          <w:lang w:val="es-ES"/>
        </w:rPr>
      </w:pPr>
      <w:r w:rsidRPr="00753479">
        <w:rPr>
          <w:rFonts w:cs="Arial"/>
          <w:sz w:val="22"/>
          <w:szCs w:val="22"/>
          <w:lang w:val="es-ES"/>
        </w:rPr>
        <w:t>Acuerdo 257 de 2006, por el cual se dictan normas básicas sobre la estructura, organización y funcionamiento de los organismos y de las entidades de Bogotá Distrito Capital, y se expiden otras disposiciones.</w:t>
      </w:r>
      <w:r w:rsidR="00D84617" w:rsidRPr="00753479">
        <w:rPr>
          <w:rFonts w:cs="Arial"/>
          <w:sz w:val="22"/>
          <w:szCs w:val="22"/>
          <w:lang w:val="es-ES"/>
        </w:rPr>
        <w:t xml:space="preserve"> Modificado por el Acuerdo Distrital 641 de 2016.</w:t>
      </w:r>
    </w:p>
    <w:p w14:paraId="30598269" w14:textId="77777777" w:rsidR="00A67CF8" w:rsidRPr="00753479" w:rsidRDefault="00A67CF8" w:rsidP="00753479">
      <w:pPr>
        <w:numPr>
          <w:ilvl w:val="0"/>
          <w:numId w:val="25"/>
        </w:numPr>
        <w:rPr>
          <w:rFonts w:cs="Arial"/>
          <w:sz w:val="22"/>
          <w:szCs w:val="22"/>
          <w:lang w:val="es-ES"/>
        </w:rPr>
      </w:pPr>
      <w:r w:rsidRPr="00753479">
        <w:rPr>
          <w:rFonts w:cs="Arial"/>
          <w:sz w:val="22"/>
          <w:szCs w:val="22"/>
          <w:lang w:val="es-ES"/>
        </w:rPr>
        <w:t>Acuerdo Distrital 529 de 2013, que adoptó medidas para la atención digna, cálida y decorosa a la ciudadanía.</w:t>
      </w:r>
    </w:p>
    <w:p w14:paraId="74ECD66D" w14:textId="77777777" w:rsidR="00A67CF8" w:rsidRPr="00753479" w:rsidRDefault="00A67CF8" w:rsidP="00753479">
      <w:pPr>
        <w:numPr>
          <w:ilvl w:val="0"/>
          <w:numId w:val="25"/>
        </w:numPr>
        <w:rPr>
          <w:rFonts w:cs="Arial"/>
          <w:sz w:val="22"/>
          <w:szCs w:val="22"/>
          <w:lang w:val="es-ES"/>
        </w:rPr>
      </w:pPr>
      <w:r w:rsidRPr="00753479">
        <w:rPr>
          <w:rFonts w:cs="Arial"/>
          <w:sz w:val="22"/>
          <w:szCs w:val="22"/>
          <w:lang w:val="es-ES"/>
        </w:rPr>
        <w:t>Acuerdo 630 de 2015, por medio del cual se establecen protocolos para el ejercicio del derecho de petición en cumplimiento de la ley 1755 de 2015 y se dictan otras disposiciones.</w:t>
      </w:r>
    </w:p>
    <w:p w14:paraId="3CEAFD19" w14:textId="77777777" w:rsidR="00A67CF8" w:rsidRPr="00753479" w:rsidRDefault="00A67CF8" w:rsidP="00753479">
      <w:pPr>
        <w:rPr>
          <w:rFonts w:cs="Arial"/>
          <w:sz w:val="22"/>
          <w:szCs w:val="22"/>
          <w:lang w:val="es-ES"/>
        </w:rPr>
      </w:pPr>
    </w:p>
    <w:p w14:paraId="1DFC7855" w14:textId="77777777" w:rsidR="00A67CF8" w:rsidRPr="00753479" w:rsidRDefault="00A67CF8" w:rsidP="00753479">
      <w:pPr>
        <w:rPr>
          <w:rFonts w:cs="Arial"/>
          <w:sz w:val="22"/>
          <w:szCs w:val="22"/>
          <w:lang w:val="es-ES"/>
        </w:rPr>
      </w:pPr>
      <w:r w:rsidRPr="00753479">
        <w:rPr>
          <w:rFonts w:cs="Arial"/>
          <w:sz w:val="22"/>
          <w:szCs w:val="22"/>
          <w:u w:val="single"/>
          <w:lang w:val="es-ES"/>
        </w:rPr>
        <w:t>Decretos Distritales</w:t>
      </w:r>
      <w:r w:rsidRPr="00753479">
        <w:rPr>
          <w:rFonts w:cs="Arial"/>
          <w:sz w:val="22"/>
          <w:szCs w:val="22"/>
          <w:lang w:val="es-ES"/>
        </w:rPr>
        <w:t xml:space="preserve">: </w:t>
      </w:r>
    </w:p>
    <w:p w14:paraId="79A11CF5"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514 de 2006, expedido por el Alcalde Mayor de Bogotá D. C., el cual establece que toda entidad Pública del nivel Distrital debe tener un Subsistema Interno de Gestión Documental y Archivos (SIGA).</w:t>
      </w:r>
      <w:r w:rsidR="00576A17" w:rsidRPr="00753479">
        <w:rPr>
          <w:rFonts w:cs="Arial"/>
          <w:sz w:val="22"/>
          <w:szCs w:val="22"/>
          <w:lang w:val="es-ES"/>
        </w:rPr>
        <w:t xml:space="preserve"> El Decreto 545 de 2009, modifica el artículo 21 y adiciona dos</w:t>
      </w:r>
      <w:r w:rsidR="008E2045" w:rsidRPr="00753479">
        <w:rPr>
          <w:rFonts w:cs="Arial"/>
          <w:sz w:val="22"/>
          <w:szCs w:val="22"/>
          <w:lang w:val="es-ES"/>
        </w:rPr>
        <w:t xml:space="preserve"> parágrafos al artículo 23 del D</w:t>
      </w:r>
      <w:r w:rsidR="00576A17" w:rsidRPr="00753479">
        <w:rPr>
          <w:rFonts w:cs="Arial"/>
          <w:sz w:val="22"/>
          <w:szCs w:val="22"/>
          <w:lang w:val="es-ES"/>
        </w:rPr>
        <w:t>ecreto 514 de 2006.</w:t>
      </w:r>
    </w:p>
    <w:p w14:paraId="34E0D92B"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335 de 2006 (agosto 23), por medio del cual se estructura la Red CADE - Centros de Atención Distrital Especializados.</w:t>
      </w:r>
      <w:r w:rsidR="008E2045" w:rsidRPr="00753479">
        <w:rPr>
          <w:rFonts w:cs="Arial"/>
          <w:sz w:val="22"/>
          <w:szCs w:val="22"/>
          <w:lang w:val="es-ES"/>
        </w:rPr>
        <w:t xml:space="preserve"> Modificado por el art. 24, del Decreto Distrital 197 de 2014.</w:t>
      </w:r>
    </w:p>
    <w:p w14:paraId="30F80B55"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456 de 2008 (diciembre 23), por el cual se reforma el Plan de Gestión Ambiental del Distrito Capital y se dictan otras disposiciones.</w:t>
      </w:r>
    </w:p>
    <w:p w14:paraId="36D78503"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109 de 2009, por el cual se modifica la estructura de la Secretaría Distrital de Ambiente y se dictan otras disposiciones.</w:t>
      </w:r>
    </w:p>
    <w:p w14:paraId="0516825C"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175 de 2009, por el cual se modifica el Decreto 109 de marzo 16 de 2009.</w:t>
      </w:r>
    </w:p>
    <w:p w14:paraId="4B93B4B9"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489 de 2009 (noviembre 09), por el cual se crea la Comisión Intersectorial de Gestión Ética del Distrito Capital y se dictan otras disposiciones.</w:t>
      </w:r>
      <w:r w:rsidR="008E2045" w:rsidRPr="00753479">
        <w:rPr>
          <w:rFonts w:cs="Arial"/>
          <w:sz w:val="22"/>
          <w:szCs w:val="22"/>
          <w:lang w:val="es-ES"/>
        </w:rPr>
        <w:t xml:space="preserve"> Modificado por el art. 23, del Decreto Distrital 527 de 2014.</w:t>
      </w:r>
    </w:p>
    <w:p w14:paraId="7C890AF9"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371 de 2010, por el cual se establecen lineamientos para preservar y fortalecer la transparencia y para la prevención de la corrupción en las Entidades y Organismos del Distrito Capital.</w:t>
      </w:r>
    </w:p>
    <w:p w14:paraId="3076F6A2"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426 de 2011(septiembre 22), por el cual se modifican parcialmente los artículos 2º y 5º del Decreto 489 de 2009 que creó la Comisión Intersectorial de Gestión Ética del Distrito Capital.</w:t>
      </w:r>
      <w:r w:rsidR="008E2045" w:rsidRPr="00753479">
        <w:rPr>
          <w:rFonts w:cs="Arial"/>
          <w:sz w:val="22"/>
          <w:szCs w:val="22"/>
          <w:lang w:val="es-ES"/>
        </w:rPr>
        <w:t xml:space="preserve"> Derogada por el art. 20, de la Resolución Sec. Gobierno 671 de 2011.</w:t>
      </w:r>
    </w:p>
    <w:p w14:paraId="5EE06836"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651 del 28 de diciembre de 2011, por el cual se crean el Sistema Integrado de Gestión Distrital -SIGD-y la Comisión Intersectorial del -SIGD-, y se dictan otras disposiciones.</w:t>
      </w:r>
      <w:r w:rsidR="008E2045" w:rsidRPr="00753479">
        <w:rPr>
          <w:rFonts w:cs="Arial"/>
          <w:sz w:val="22"/>
          <w:szCs w:val="22"/>
          <w:lang w:val="es-ES"/>
        </w:rPr>
        <w:t xml:space="preserve"> Modificado por el art. 23, del Decreto Distrital 527 de 2014.</w:t>
      </w:r>
    </w:p>
    <w:p w14:paraId="620AC4C5"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652 de 2011(diciembre 28), por medio del cual se adopta la Norma Técnica Distrital del Sistema Integrado de Gestión para las Entidades y Organismos Distritales.</w:t>
      </w:r>
      <w:r w:rsidR="008E2045" w:rsidRPr="00753479">
        <w:rPr>
          <w:rFonts w:cs="Arial"/>
          <w:sz w:val="22"/>
          <w:szCs w:val="22"/>
          <w:lang w:val="es-ES"/>
        </w:rPr>
        <w:t xml:space="preserve"> Derogado por el art. 14, del Decreto Distrital 591 de 2018.</w:t>
      </w:r>
    </w:p>
    <w:p w14:paraId="522B9BA6"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2578 de 2012 (diciembre 13), por el cual se reglamenta el Sistema Nacional de Archivos, se establece la Red Nacional de Archivos, se deroga el Decreto número 4124 de 2004 y se dictan otras disposiciones relativas a la administración de los archivos del Estado.</w:t>
      </w:r>
    </w:p>
    <w:p w14:paraId="6DFF003A"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197 de 2014, por medio del cual se adopta la Política Pública Distrital de Servicio a la Ciudadanía en la ciudad de Bogotá D.C.</w:t>
      </w:r>
    </w:p>
    <w:p w14:paraId="6AB89180"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527 de 2014 (noviembre 21), por medio del cual se crean las instancias de coordinación del Sector Administrativo Mujeres, se determina la participación de la Secretaría Distrital de la Mujer en las instancias de coordinación existentes en el Distrito Capital, y se dictan otras disposiciones.</w:t>
      </w:r>
    </w:p>
    <w:p w14:paraId="45B2D303" w14:textId="77777777" w:rsidR="00D84617" w:rsidRPr="00753479" w:rsidRDefault="00D84617" w:rsidP="00753479">
      <w:pPr>
        <w:numPr>
          <w:ilvl w:val="0"/>
          <w:numId w:val="26"/>
        </w:numPr>
        <w:rPr>
          <w:rFonts w:cs="Arial"/>
          <w:sz w:val="22"/>
          <w:szCs w:val="22"/>
          <w:lang w:val="es-ES"/>
        </w:rPr>
      </w:pPr>
      <w:r w:rsidRPr="00753479">
        <w:rPr>
          <w:rFonts w:cs="Arial"/>
          <w:bCs/>
          <w:color w:val="222222"/>
          <w:sz w:val="22"/>
          <w:szCs w:val="22"/>
        </w:rPr>
        <w:t>Decreto 591 del 16 de octubre de 2018 “</w:t>
      </w:r>
      <w:r w:rsidRPr="00753479">
        <w:rPr>
          <w:rFonts w:cs="Arial"/>
          <w:bCs/>
          <w:i/>
          <w:color w:val="222222"/>
          <w:sz w:val="22"/>
          <w:szCs w:val="22"/>
        </w:rPr>
        <w:t>Por medio del cual se adopta el Modelo Integrado de Planeación y Gestión Nacional y se dictan otras disposiciones</w:t>
      </w:r>
      <w:r w:rsidRPr="00753479">
        <w:rPr>
          <w:rFonts w:cs="Arial"/>
          <w:bCs/>
          <w:color w:val="222222"/>
          <w:sz w:val="22"/>
          <w:szCs w:val="22"/>
        </w:rPr>
        <w:t>”</w:t>
      </w:r>
    </w:p>
    <w:p w14:paraId="7855E910" w14:textId="77777777" w:rsidR="00A67CF8" w:rsidRPr="00753479" w:rsidRDefault="00A67CF8" w:rsidP="00753479">
      <w:pPr>
        <w:rPr>
          <w:rFonts w:cs="Arial"/>
          <w:sz w:val="22"/>
          <w:szCs w:val="22"/>
          <w:lang w:val="es-ES"/>
        </w:rPr>
      </w:pPr>
    </w:p>
    <w:p w14:paraId="12DAF5E3" w14:textId="77777777" w:rsidR="00A67CF8" w:rsidRPr="00753479" w:rsidRDefault="00A67CF8" w:rsidP="00753479">
      <w:pPr>
        <w:rPr>
          <w:rFonts w:cs="Arial"/>
          <w:sz w:val="22"/>
          <w:szCs w:val="22"/>
          <w:lang w:val="es-ES"/>
        </w:rPr>
      </w:pPr>
      <w:r w:rsidRPr="00753479">
        <w:rPr>
          <w:rFonts w:cs="Arial"/>
          <w:sz w:val="22"/>
          <w:szCs w:val="22"/>
          <w:u w:val="single"/>
          <w:lang w:val="es-ES"/>
        </w:rPr>
        <w:t>Circulares</w:t>
      </w:r>
      <w:r w:rsidRPr="00753479">
        <w:rPr>
          <w:rFonts w:cs="Arial"/>
          <w:sz w:val="22"/>
          <w:szCs w:val="22"/>
          <w:lang w:val="es-ES"/>
        </w:rPr>
        <w:t>:</w:t>
      </w:r>
    </w:p>
    <w:p w14:paraId="7517CEAB" w14:textId="77777777" w:rsidR="00A67CF8" w:rsidRPr="00753479" w:rsidRDefault="00A67CF8" w:rsidP="00753479">
      <w:pPr>
        <w:numPr>
          <w:ilvl w:val="0"/>
          <w:numId w:val="27"/>
        </w:numPr>
        <w:rPr>
          <w:rFonts w:cs="Arial"/>
          <w:sz w:val="22"/>
          <w:szCs w:val="22"/>
          <w:lang w:val="es-ES"/>
        </w:rPr>
      </w:pPr>
      <w:r w:rsidRPr="00753479">
        <w:rPr>
          <w:rFonts w:cs="Arial"/>
          <w:sz w:val="22"/>
          <w:szCs w:val="22"/>
          <w:lang w:val="es-ES"/>
        </w:rPr>
        <w:t>Circular No. 1000-002 de 2007 del Departamento Administrativo de la Función Pública.</w:t>
      </w:r>
    </w:p>
    <w:p w14:paraId="2D6061B8" w14:textId="77777777" w:rsidR="00A67CF8" w:rsidRPr="00753479" w:rsidRDefault="00A67CF8" w:rsidP="00753479">
      <w:pPr>
        <w:numPr>
          <w:ilvl w:val="0"/>
          <w:numId w:val="27"/>
        </w:numPr>
        <w:rPr>
          <w:rFonts w:cs="Arial"/>
          <w:sz w:val="22"/>
          <w:szCs w:val="22"/>
          <w:lang w:val="es-ES"/>
        </w:rPr>
      </w:pPr>
      <w:r w:rsidRPr="00753479">
        <w:rPr>
          <w:rFonts w:cs="Arial"/>
          <w:sz w:val="22"/>
          <w:szCs w:val="22"/>
          <w:lang w:val="es-ES"/>
        </w:rPr>
        <w:t>Circular 06 del 27 de junio de 2005, por medio de la cual el Departamento Administrativo de la Función Pública señaló las directrices para la implementación del Sistema de Gestión de Calidad en las Entidades del Estado, implementándolo en todos los procesos de manera integrada, esto en concordancia con la ley 872 de 2003.</w:t>
      </w:r>
    </w:p>
    <w:p w14:paraId="6591A363" w14:textId="77777777" w:rsidR="00A67CF8" w:rsidRPr="00753479" w:rsidRDefault="00A67CF8" w:rsidP="00753479">
      <w:pPr>
        <w:numPr>
          <w:ilvl w:val="0"/>
          <w:numId w:val="27"/>
        </w:numPr>
        <w:rPr>
          <w:rFonts w:cs="Arial"/>
          <w:sz w:val="22"/>
          <w:szCs w:val="22"/>
          <w:lang w:val="es-ES"/>
        </w:rPr>
      </w:pPr>
      <w:r w:rsidRPr="00753479">
        <w:rPr>
          <w:rFonts w:cs="Arial"/>
          <w:sz w:val="22"/>
          <w:szCs w:val="22"/>
          <w:lang w:val="es-ES"/>
        </w:rPr>
        <w:t>Circulares No. 018 de 2006 "</w:t>
      </w:r>
      <w:r w:rsidRPr="00753479">
        <w:rPr>
          <w:rFonts w:cs="Arial"/>
          <w:i/>
          <w:sz w:val="22"/>
          <w:szCs w:val="22"/>
          <w:lang w:val="es-ES"/>
        </w:rPr>
        <w:t>Compatibilidad del Sistema de Gestión de la Calidad y el Modelo Estándar de Control Interno en las Entidades u Organismos Distritales</w:t>
      </w:r>
      <w:r w:rsidRPr="00753479">
        <w:rPr>
          <w:rFonts w:cs="Arial"/>
          <w:sz w:val="22"/>
          <w:szCs w:val="22"/>
          <w:lang w:val="es-ES"/>
        </w:rPr>
        <w:t>" de la Veeduría Distrital y No. 046 de 2007 “</w:t>
      </w:r>
      <w:r w:rsidRPr="00753479">
        <w:rPr>
          <w:rFonts w:cs="Arial"/>
          <w:i/>
          <w:sz w:val="22"/>
          <w:szCs w:val="22"/>
          <w:lang w:val="es-ES"/>
        </w:rPr>
        <w:t>Los Indicadores en el Marco del Sistema de Gestión de la Calidad y el Sistema de Control Interno</w:t>
      </w:r>
      <w:r w:rsidRPr="00753479">
        <w:rPr>
          <w:rFonts w:cs="Arial"/>
          <w:sz w:val="22"/>
          <w:szCs w:val="22"/>
          <w:lang w:val="es-ES"/>
        </w:rPr>
        <w:t>" de la Secretaría General de la Alcaldía Mayor de Bogotá por medio de las cuales se establecieron lineamientos para la implementación y aplicación de dichos Sistemas y de los indicadores que permitan medir la eficiencia y efectividad de las entidades, como mecanismo para facilitar la evaluación por parte de la alta dirección, de los ciudadanos y de los organismos de control.</w:t>
      </w:r>
    </w:p>
    <w:p w14:paraId="1F35FB1D" w14:textId="77777777" w:rsidR="00A67CF8" w:rsidRPr="00753479" w:rsidRDefault="00A67CF8" w:rsidP="00753479">
      <w:pPr>
        <w:numPr>
          <w:ilvl w:val="0"/>
          <w:numId w:val="27"/>
        </w:numPr>
        <w:rPr>
          <w:rFonts w:cs="Arial"/>
          <w:sz w:val="22"/>
          <w:szCs w:val="22"/>
          <w:lang w:val="es-ES"/>
        </w:rPr>
      </w:pPr>
      <w:r w:rsidRPr="00753479">
        <w:rPr>
          <w:rFonts w:cs="Arial"/>
          <w:sz w:val="22"/>
          <w:szCs w:val="22"/>
          <w:lang w:val="es-ES"/>
        </w:rPr>
        <w:t>Circular 87 de 2015 del Secretario General de la Alcaldía Mayor de Bogotá D.C. y la Veedora Distrital “</w:t>
      </w:r>
      <w:r w:rsidRPr="00753479">
        <w:rPr>
          <w:rFonts w:cs="Arial"/>
          <w:i/>
          <w:sz w:val="22"/>
          <w:szCs w:val="22"/>
          <w:lang w:val="es-ES"/>
        </w:rPr>
        <w:t>Informe Mensual de los requerimientos ciudadanos allegados por el Sistema Distrital de Quejas y soluciones</w:t>
      </w:r>
      <w:r w:rsidRPr="00753479">
        <w:rPr>
          <w:rFonts w:cs="Arial"/>
          <w:sz w:val="22"/>
          <w:szCs w:val="22"/>
          <w:lang w:val="es-ES"/>
        </w:rPr>
        <w:t>”.</w:t>
      </w:r>
    </w:p>
    <w:p w14:paraId="74EF3B75" w14:textId="77777777" w:rsidR="00A67CF8" w:rsidRPr="00753479" w:rsidRDefault="00A67CF8" w:rsidP="00753479">
      <w:pPr>
        <w:rPr>
          <w:rFonts w:cs="Arial"/>
          <w:sz w:val="22"/>
          <w:szCs w:val="22"/>
          <w:lang w:val="es-ES"/>
        </w:rPr>
      </w:pPr>
    </w:p>
    <w:p w14:paraId="18C8F2FD" w14:textId="77777777" w:rsidR="00A67CF8" w:rsidRPr="00753479" w:rsidRDefault="00A67CF8" w:rsidP="00753479">
      <w:pPr>
        <w:rPr>
          <w:rFonts w:cs="Arial"/>
          <w:sz w:val="22"/>
          <w:szCs w:val="22"/>
          <w:lang w:val="es-ES"/>
        </w:rPr>
      </w:pPr>
      <w:r w:rsidRPr="00753479">
        <w:rPr>
          <w:rFonts w:cs="Arial"/>
          <w:sz w:val="22"/>
          <w:szCs w:val="22"/>
          <w:u w:val="single"/>
          <w:lang w:val="es-ES"/>
        </w:rPr>
        <w:t>Directivas</w:t>
      </w:r>
      <w:r w:rsidRPr="00753479">
        <w:rPr>
          <w:rFonts w:cs="Arial"/>
          <w:sz w:val="22"/>
          <w:szCs w:val="22"/>
          <w:lang w:val="es-ES"/>
        </w:rPr>
        <w:t>:</w:t>
      </w:r>
    </w:p>
    <w:p w14:paraId="701E9492" w14:textId="77777777" w:rsidR="00A67CF8" w:rsidRPr="00753479" w:rsidRDefault="00A67CF8" w:rsidP="00753479">
      <w:pPr>
        <w:numPr>
          <w:ilvl w:val="0"/>
          <w:numId w:val="28"/>
        </w:numPr>
        <w:rPr>
          <w:rFonts w:cs="Arial"/>
          <w:sz w:val="22"/>
          <w:szCs w:val="22"/>
          <w:lang w:val="es-ES"/>
        </w:rPr>
      </w:pPr>
      <w:r w:rsidRPr="00753479">
        <w:rPr>
          <w:rFonts w:cs="Arial"/>
          <w:sz w:val="22"/>
          <w:szCs w:val="22"/>
          <w:lang w:val="es-ES"/>
        </w:rPr>
        <w:t>Directiva 003 de 2009 de la Secretaría General de la Alcaldía Mayor de Bogotá, la cual estableció el Plan de Acción del Sistema de Gestión de Calidad 2009-2011 que involucra, en su numeral 3, lineamientos sobre el modelo del Sistema Integrado de Gestión.</w:t>
      </w:r>
    </w:p>
    <w:p w14:paraId="60369BE0" w14:textId="77777777" w:rsidR="00026B91" w:rsidRPr="00753479" w:rsidRDefault="00A67CF8" w:rsidP="00753479">
      <w:pPr>
        <w:widowControl w:val="0"/>
        <w:numPr>
          <w:ilvl w:val="0"/>
          <w:numId w:val="28"/>
        </w:numPr>
        <w:rPr>
          <w:rFonts w:ascii="Times New Roman" w:hAnsi="Times New Roman"/>
          <w:b/>
          <w:sz w:val="22"/>
          <w:szCs w:val="22"/>
        </w:rPr>
      </w:pPr>
      <w:r w:rsidRPr="00753479">
        <w:rPr>
          <w:rFonts w:cs="Arial"/>
          <w:sz w:val="22"/>
          <w:szCs w:val="22"/>
          <w:lang w:val="es-ES"/>
        </w:rPr>
        <w:t>Directiva Presidencial 04 de 2012 “</w:t>
      </w:r>
      <w:r w:rsidRPr="00753479">
        <w:rPr>
          <w:rFonts w:cs="Arial"/>
          <w:i/>
          <w:sz w:val="22"/>
          <w:szCs w:val="22"/>
          <w:lang w:val="es-ES"/>
        </w:rPr>
        <w:t>Eficiencia Administrativa y Lineamientos de la Política cero papel en la Administración Pública</w:t>
      </w:r>
      <w:r w:rsidRPr="00753479">
        <w:rPr>
          <w:rFonts w:cs="Arial"/>
          <w:sz w:val="22"/>
          <w:szCs w:val="22"/>
          <w:lang w:val="es-ES"/>
        </w:rPr>
        <w:t>”.</w:t>
      </w:r>
    </w:p>
    <w:p w14:paraId="2A06BD83" w14:textId="77777777" w:rsidR="004C3AE1" w:rsidRPr="00753479" w:rsidRDefault="000A3DD9" w:rsidP="00753479">
      <w:pPr>
        <w:pStyle w:val="Ttulo1"/>
        <w:numPr>
          <w:ilvl w:val="0"/>
          <w:numId w:val="45"/>
        </w:numPr>
        <w:tabs>
          <w:tab w:val="left" w:pos="567"/>
        </w:tabs>
        <w:spacing w:before="360" w:after="240"/>
        <w:jc w:val="left"/>
        <w:rPr>
          <w:sz w:val="22"/>
          <w:szCs w:val="22"/>
        </w:rPr>
      </w:pPr>
      <w:r w:rsidRPr="00753479">
        <w:rPr>
          <w:sz w:val="22"/>
          <w:szCs w:val="22"/>
        </w:rPr>
        <w:t>ESTUDIOS QUE RESPALDAN LA INFORMACIÓN DEL PROYECTO</w:t>
      </w:r>
      <w:r w:rsidR="00026B91" w:rsidRPr="00753479">
        <w:rPr>
          <w:sz w:val="22"/>
          <w:szCs w:val="22"/>
        </w:rPr>
        <w:t xml:space="preserve"> DE NVERSIÓN</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3809"/>
        <w:gridCol w:w="3511"/>
        <w:gridCol w:w="1510"/>
      </w:tblGrid>
      <w:tr w:rsidR="004C3AE1" w:rsidRPr="00753479" w14:paraId="52C37AD6" w14:textId="77777777" w:rsidTr="00D45033">
        <w:trPr>
          <w:tblHeader/>
          <w:jc w:val="center"/>
        </w:trPr>
        <w:tc>
          <w:tcPr>
            <w:tcW w:w="2157" w:type="pct"/>
            <w:tcBorders>
              <w:top w:val="single" w:sz="4" w:space="0" w:color="auto"/>
              <w:bottom w:val="single" w:sz="6" w:space="0" w:color="auto"/>
            </w:tcBorders>
            <w:shd w:val="clear" w:color="auto" w:fill="4F81BD"/>
            <w:vAlign w:val="center"/>
          </w:tcPr>
          <w:p w14:paraId="5FA11BF6" w14:textId="77777777" w:rsidR="004C3AE1" w:rsidRPr="00753479" w:rsidRDefault="004C3AE1" w:rsidP="00753479">
            <w:pPr>
              <w:jc w:val="center"/>
              <w:rPr>
                <w:rFonts w:cs="Arial"/>
                <w:b/>
                <w:color w:val="FFFFFF"/>
                <w:sz w:val="20"/>
                <w:szCs w:val="22"/>
              </w:rPr>
            </w:pPr>
            <w:r w:rsidRPr="00753479">
              <w:rPr>
                <w:rFonts w:cs="Arial"/>
                <w:b/>
                <w:color w:val="FFFFFF"/>
                <w:sz w:val="20"/>
                <w:szCs w:val="22"/>
              </w:rPr>
              <w:t>Nombre del estudio</w:t>
            </w:r>
          </w:p>
        </w:tc>
        <w:tc>
          <w:tcPr>
            <w:tcW w:w="1988" w:type="pct"/>
            <w:tcBorders>
              <w:top w:val="single" w:sz="4" w:space="0" w:color="auto"/>
              <w:bottom w:val="single" w:sz="6" w:space="0" w:color="auto"/>
            </w:tcBorders>
            <w:shd w:val="clear" w:color="auto" w:fill="4F81BD"/>
            <w:vAlign w:val="center"/>
          </w:tcPr>
          <w:p w14:paraId="42BA903F" w14:textId="77777777" w:rsidR="004C3AE1" w:rsidRPr="00753479" w:rsidRDefault="004C3AE1" w:rsidP="00753479">
            <w:pPr>
              <w:jc w:val="center"/>
              <w:rPr>
                <w:rFonts w:cs="Arial"/>
                <w:b/>
                <w:color w:val="FFFFFF"/>
                <w:sz w:val="20"/>
                <w:szCs w:val="22"/>
              </w:rPr>
            </w:pPr>
            <w:r w:rsidRPr="00753479">
              <w:rPr>
                <w:rFonts w:cs="Arial"/>
                <w:b/>
                <w:color w:val="FFFFFF"/>
                <w:sz w:val="20"/>
                <w:szCs w:val="22"/>
              </w:rPr>
              <w:t>Entidad que realizó el estudio</w:t>
            </w:r>
          </w:p>
        </w:tc>
        <w:tc>
          <w:tcPr>
            <w:tcW w:w="855" w:type="pct"/>
            <w:tcBorders>
              <w:top w:val="single" w:sz="4" w:space="0" w:color="auto"/>
              <w:bottom w:val="single" w:sz="6" w:space="0" w:color="auto"/>
            </w:tcBorders>
            <w:shd w:val="clear" w:color="auto" w:fill="4F81BD"/>
            <w:vAlign w:val="center"/>
          </w:tcPr>
          <w:p w14:paraId="0A3C9F9A" w14:textId="77777777" w:rsidR="004C3AE1" w:rsidRPr="00753479" w:rsidRDefault="004C3AE1" w:rsidP="00753479">
            <w:pPr>
              <w:jc w:val="center"/>
              <w:rPr>
                <w:rFonts w:cs="Arial"/>
                <w:b/>
                <w:color w:val="FFFFFF"/>
                <w:sz w:val="20"/>
                <w:szCs w:val="22"/>
              </w:rPr>
            </w:pPr>
            <w:r w:rsidRPr="00753479">
              <w:rPr>
                <w:rFonts w:cs="Arial"/>
                <w:b/>
                <w:color w:val="FFFFFF"/>
                <w:sz w:val="20"/>
                <w:szCs w:val="22"/>
              </w:rPr>
              <w:t xml:space="preserve">Fecha estudio </w:t>
            </w:r>
          </w:p>
        </w:tc>
      </w:tr>
      <w:tr w:rsidR="004C3AE1" w:rsidRPr="00753479" w14:paraId="1F7AC81F" w14:textId="77777777" w:rsidTr="00D45033">
        <w:trPr>
          <w:jc w:val="center"/>
        </w:trPr>
        <w:tc>
          <w:tcPr>
            <w:tcW w:w="2157" w:type="pct"/>
            <w:tcBorders>
              <w:top w:val="single" w:sz="6" w:space="0" w:color="auto"/>
            </w:tcBorders>
            <w:vAlign w:val="center"/>
          </w:tcPr>
          <w:p w14:paraId="304C3DCF" w14:textId="77777777" w:rsidR="004C3AE1" w:rsidRPr="00753479" w:rsidRDefault="004C3AE1" w:rsidP="00753479">
            <w:pPr>
              <w:rPr>
                <w:rFonts w:cs="Arial"/>
                <w:sz w:val="20"/>
                <w:szCs w:val="22"/>
              </w:rPr>
            </w:pPr>
            <w:r w:rsidRPr="00753479">
              <w:rPr>
                <w:rFonts w:cs="Arial"/>
                <w:sz w:val="20"/>
                <w:szCs w:val="22"/>
              </w:rPr>
              <w:t>Agenda por la Transparencia en Bogotá. 2016-2019</w:t>
            </w:r>
          </w:p>
        </w:tc>
        <w:tc>
          <w:tcPr>
            <w:tcW w:w="1988" w:type="pct"/>
            <w:tcBorders>
              <w:top w:val="single" w:sz="6" w:space="0" w:color="auto"/>
            </w:tcBorders>
            <w:vAlign w:val="center"/>
          </w:tcPr>
          <w:p w14:paraId="77EBEE69" w14:textId="77777777" w:rsidR="004C3AE1" w:rsidRPr="00753479" w:rsidRDefault="004C3AE1" w:rsidP="00753479">
            <w:pPr>
              <w:jc w:val="center"/>
              <w:rPr>
                <w:rFonts w:cs="Arial"/>
                <w:sz w:val="20"/>
                <w:szCs w:val="22"/>
              </w:rPr>
            </w:pPr>
            <w:r w:rsidRPr="00753479">
              <w:rPr>
                <w:rFonts w:cs="Arial"/>
                <w:sz w:val="20"/>
                <w:szCs w:val="22"/>
              </w:rPr>
              <w:t>Transparencia por Colombia en alianza con el programa Bogotá Cómo Vamos y el apoyo de la Embajada de la República Federal de Alemania, la Fundación Konrad Adenauer –KAS- y la Fundación Corona</w:t>
            </w:r>
          </w:p>
        </w:tc>
        <w:tc>
          <w:tcPr>
            <w:tcW w:w="855" w:type="pct"/>
            <w:tcBorders>
              <w:top w:val="single" w:sz="6" w:space="0" w:color="auto"/>
            </w:tcBorders>
            <w:vAlign w:val="center"/>
          </w:tcPr>
          <w:p w14:paraId="31262589" w14:textId="77777777" w:rsidR="004C3AE1" w:rsidRPr="00753479" w:rsidRDefault="004C3AE1" w:rsidP="00753479">
            <w:pPr>
              <w:jc w:val="center"/>
              <w:rPr>
                <w:rFonts w:cs="Arial"/>
                <w:sz w:val="20"/>
                <w:szCs w:val="22"/>
              </w:rPr>
            </w:pPr>
            <w:r w:rsidRPr="00753479">
              <w:rPr>
                <w:rFonts w:cs="Arial"/>
                <w:sz w:val="20"/>
                <w:szCs w:val="22"/>
              </w:rPr>
              <w:t>2013</w:t>
            </w:r>
          </w:p>
        </w:tc>
      </w:tr>
      <w:tr w:rsidR="004C3AE1" w:rsidRPr="00753479" w14:paraId="5FE13C65" w14:textId="77777777" w:rsidTr="00D45033">
        <w:trPr>
          <w:jc w:val="center"/>
        </w:trPr>
        <w:tc>
          <w:tcPr>
            <w:tcW w:w="2157" w:type="pct"/>
            <w:vAlign w:val="center"/>
          </w:tcPr>
          <w:p w14:paraId="445C0E73" w14:textId="77777777" w:rsidR="004C3AE1" w:rsidRPr="00753479" w:rsidRDefault="004C3AE1" w:rsidP="00753479">
            <w:pPr>
              <w:rPr>
                <w:rFonts w:cs="Arial"/>
                <w:sz w:val="20"/>
                <w:szCs w:val="22"/>
              </w:rPr>
            </w:pPr>
            <w:r w:rsidRPr="00753479">
              <w:rPr>
                <w:rFonts w:cs="Arial"/>
                <w:sz w:val="20"/>
                <w:szCs w:val="22"/>
                <w:lang w:val="es-ES"/>
              </w:rPr>
              <w:t>Formulación de la Política Pública Distrital de Servicio a la Ciudadanía</w:t>
            </w:r>
          </w:p>
        </w:tc>
        <w:tc>
          <w:tcPr>
            <w:tcW w:w="1988" w:type="pct"/>
            <w:vAlign w:val="center"/>
          </w:tcPr>
          <w:p w14:paraId="1AA32CAB" w14:textId="77777777" w:rsidR="004C3AE1" w:rsidRPr="00753479" w:rsidRDefault="004C3AE1" w:rsidP="00753479">
            <w:pPr>
              <w:jc w:val="center"/>
              <w:rPr>
                <w:rFonts w:cs="Arial"/>
                <w:sz w:val="20"/>
                <w:szCs w:val="22"/>
              </w:rPr>
            </w:pPr>
            <w:r w:rsidRPr="00753479">
              <w:rPr>
                <w:rFonts w:cs="Arial"/>
                <w:sz w:val="20"/>
                <w:szCs w:val="22"/>
                <w:lang w:val="es-ES"/>
              </w:rPr>
              <w:t>Secretaría General</w:t>
            </w:r>
          </w:p>
        </w:tc>
        <w:tc>
          <w:tcPr>
            <w:tcW w:w="855" w:type="pct"/>
            <w:vAlign w:val="center"/>
          </w:tcPr>
          <w:p w14:paraId="00F55C44" w14:textId="77777777" w:rsidR="004C3AE1" w:rsidRPr="00753479" w:rsidRDefault="004C3AE1" w:rsidP="00753479">
            <w:pPr>
              <w:jc w:val="center"/>
              <w:rPr>
                <w:rFonts w:cs="Arial"/>
                <w:sz w:val="20"/>
                <w:szCs w:val="22"/>
              </w:rPr>
            </w:pPr>
            <w:r w:rsidRPr="00753479">
              <w:rPr>
                <w:rFonts w:cs="Arial"/>
                <w:sz w:val="20"/>
                <w:szCs w:val="22"/>
              </w:rPr>
              <w:t>2011</w:t>
            </w:r>
          </w:p>
        </w:tc>
      </w:tr>
      <w:tr w:rsidR="004C3AE1" w:rsidRPr="00753479" w14:paraId="0D807630" w14:textId="77777777" w:rsidTr="00D45033">
        <w:trPr>
          <w:jc w:val="center"/>
        </w:trPr>
        <w:tc>
          <w:tcPr>
            <w:tcW w:w="2157" w:type="pct"/>
            <w:vAlign w:val="center"/>
          </w:tcPr>
          <w:p w14:paraId="5ED6E886" w14:textId="77777777" w:rsidR="004C3AE1" w:rsidRPr="00753479" w:rsidRDefault="004C3AE1" w:rsidP="00753479">
            <w:pPr>
              <w:rPr>
                <w:rFonts w:cs="Arial"/>
                <w:sz w:val="20"/>
                <w:szCs w:val="22"/>
                <w:lang w:val="es-ES"/>
              </w:rPr>
            </w:pPr>
            <w:r w:rsidRPr="00753479">
              <w:rPr>
                <w:rFonts w:cs="Arial"/>
                <w:sz w:val="20"/>
                <w:szCs w:val="22"/>
              </w:rPr>
              <w:t>Manual del Sistema Integrado de Gestión</w:t>
            </w:r>
          </w:p>
        </w:tc>
        <w:tc>
          <w:tcPr>
            <w:tcW w:w="1988" w:type="pct"/>
            <w:vAlign w:val="center"/>
          </w:tcPr>
          <w:p w14:paraId="75A34F51" w14:textId="77777777" w:rsidR="004C3AE1" w:rsidRPr="00753479" w:rsidRDefault="004C3AE1" w:rsidP="00753479">
            <w:pPr>
              <w:jc w:val="center"/>
              <w:rPr>
                <w:rFonts w:cs="Arial"/>
                <w:sz w:val="20"/>
                <w:szCs w:val="22"/>
                <w:lang w:val="es-ES"/>
              </w:rPr>
            </w:pPr>
            <w:r w:rsidRPr="00753479">
              <w:rPr>
                <w:rFonts w:cs="Arial"/>
                <w:sz w:val="20"/>
                <w:szCs w:val="22"/>
              </w:rPr>
              <w:t>Secretaría Distrital de Ambiente</w:t>
            </w:r>
          </w:p>
        </w:tc>
        <w:tc>
          <w:tcPr>
            <w:tcW w:w="855" w:type="pct"/>
            <w:vAlign w:val="center"/>
          </w:tcPr>
          <w:p w14:paraId="1526D32F" w14:textId="77777777" w:rsidR="004C3AE1" w:rsidRPr="00753479" w:rsidRDefault="004C3AE1" w:rsidP="00753479">
            <w:pPr>
              <w:jc w:val="center"/>
              <w:rPr>
                <w:rFonts w:cs="Arial"/>
                <w:sz w:val="20"/>
                <w:szCs w:val="22"/>
              </w:rPr>
            </w:pPr>
            <w:r w:rsidRPr="00753479">
              <w:rPr>
                <w:rFonts w:cs="Arial"/>
                <w:sz w:val="20"/>
                <w:szCs w:val="22"/>
              </w:rPr>
              <w:t>01/09/2008 y sus actualizaciones</w:t>
            </w:r>
          </w:p>
        </w:tc>
      </w:tr>
      <w:tr w:rsidR="004C3AE1" w:rsidRPr="00753479" w14:paraId="3E9DB5BB" w14:textId="77777777" w:rsidTr="00D45033">
        <w:trPr>
          <w:jc w:val="center"/>
        </w:trPr>
        <w:tc>
          <w:tcPr>
            <w:tcW w:w="2157" w:type="pct"/>
            <w:vAlign w:val="center"/>
          </w:tcPr>
          <w:p w14:paraId="1442C730" w14:textId="77777777" w:rsidR="004C3AE1" w:rsidRPr="00753479" w:rsidRDefault="004C3AE1" w:rsidP="00753479">
            <w:pPr>
              <w:rPr>
                <w:rFonts w:cs="Arial"/>
                <w:sz w:val="20"/>
                <w:szCs w:val="22"/>
              </w:rPr>
            </w:pPr>
            <w:r w:rsidRPr="00753479">
              <w:rPr>
                <w:rFonts w:cs="Arial"/>
                <w:sz w:val="20"/>
                <w:szCs w:val="22"/>
              </w:rPr>
              <w:t>Plan de Desarrollo Distrital</w:t>
            </w:r>
          </w:p>
        </w:tc>
        <w:tc>
          <w:tcPr>
            <w:tcW w:w="1988" w:type="pct"/>
            <w:vAlign w:val="center"/>
          </w:tcPr>
          <w:p w14:paraId="60E0354E" w14:textId="77777777" w:rsidR="004C3AE1" w:rsidRPr="00753479" w:rsidRDefault="004C3AE1" w:rsidP="00753479">
            <w:pPr>
              <w:jc w:val="center"/>
              <w:rPr>
                <w:rFonts w:cs="Arial"/>
                <w:sz w:val="20"/>
                <w:szCs w:val="22"/>
              </w:rPr>
            </w:pPr>
            <w:r w:rsidRPr="00753479">
              <w:rPr>
                <w:rFonts w:cs="Arial"/>
                <w:sz w:val="20"/>
                <w:szCs w:val="22"/>
              </w:rPr>
              <w:t>Secretaría Distrital de Planeación</w:t>
            </w:r>
          </w:p>
        </w:tc>
        <w:tc>
          <w:tcPr>
            <w:tcW w:w="855" w:type="pct"/>
            <w:vAlign w:val="center"/>
          </w:tcPr>
          <w:p w14:paraId="1469EC5F" w14:textId="77777777" w:rsidR="004C3AE1" w:rsidRPr="00753479" w:rsidRDefault="004C3AE1" w:rsidP="00753479">
            <w:pPr>
              <w:jc w:val="center"/>
              <w:rPr>
                <w:rFonts w:cs="Arial"/>
                <w:sz w:val="20"/>
                <w:szCs w:val="22"/>
              </w:rPr>
            </w:pPr>
            <w:r w:rsidRPr="00753479">
              <w:rPr>
                <w:rFonts w:cs="Arial"/>
                <w:sz w:val="20"/>
                <w:szCs w:val="22"/>
              </w:rPr>
              <w:t>2016</w:t>
            </w:r>
          </w:p>
        </w:tc>
      </w:tr>
      <w:tr w:rsidR="004C3AE1" w:rsidRPr="00753479" w14:paraId="430DE138" w14:textId="77777777" w:rsidTr="00D45033">
        <w:trPr>
          <w:jc w:val="center"/>
        </w:trPr>
        <w:tc>
          <w:tcPr>
            <w:tcW w:w="2157" w:type="pct"/>
            <w:vAlign w:val="center"/>
          </w:tcPr>
          <w:p w14:paraId="435189C5" w14:textId="77777777" w:rsidR="004C3AE1" w:rsidRPr="00753479" w:rsidRDefault="004C3AE1" w:rsidP="00753479">
            <w:pPr>
              <w:rPr>
                <w:rFonts w:cs="Arial"/>
                <w:sz w:val="20"/>
                <w:szCs w:val="22"/>
              </w:rPr>
            </w:pPr>
            <w:r w:rsidRPr="00753479">
              <w:rPr>
                <w:rFonts w:cs="Arial"/>
                <w:sz w:val="20"/>
                <w:szCs w:val="22"/>
              </w:rPr>
              <w:t xml:space="preserve">Informe Balance Social </w:t>
            </w:r>
          </w:p>
        </w:tc>
        <w:tc>
          <w:tcPr>
            <w:tcW w:w="1988" w:type="pct"/>
            <w:vAlign w:val="center"/>
          </w:tcPr>
          <w:p w14:paraId="2A1F254E" w14:textId="77777777" w:rsidR="004C3AE1" w:rsidRPr="00753479" w:rsidRDefault="004C3AE1" w:rsidP="00753479">
            <w:pPr>
              <w:jc w:val="center"/>
              <w:rPr>
                <w:rFonts w:cs="Arial"/>
                <w:sz w:val="20"/>
                <w:szCs w:val="22"/>
              </w:rPr>
            </w:pPr>
            <w:r w:rsidRPr="00753479">
              <w:rPr>
                <w:rFonts w:cs="Arial"/>
                <w:sz w:val="20"/>
                <w:szCs w:val="22"/>
              </w:rPr>
              <w:t>Secretaría Distrital de Ambiente</w:t>
            </w:r>
          </w:p>
        </w:tc>
        <w:tc>
          <w:tcPr>
            <w:tcW w:w="855" w:type="pct"/>
            <w:vAlign w:val="center"/>
          </w:tcPr>
          <w:p w14:paraId="07E6F9E8"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25731842" w14:textId="77777777" w:rsidTr="00D45033">
        <w:trPr>
          <w:jc w:val="center"/>
        </w:trPr>
        <w:tc>
          <w:tcPr>
            <w:tcW w:w="2157" w:type="pct"/>
            <w:vAlign w:val="center"/>
          </w:tcPr>
          <w:p w14:paraId="0685F412" w14:textId="77777777" w:rsidR="004C3AE1" w:rsidRPr="00753479" w:rsidRDefault="004C3AE1" w:rsidP="00753479">
            <w:pPr>
              <w:rPr>
                <w:rFonts w:cs="Arial"/>
                <w:sz w:val="20"/>
                <w:szCs w:val="22"/>
              </w:rPr>
            </w:pPr>
            <w:r w:rsidRPr="00753479">
              <w:rPr>
                <w:rFonts w:cs="Arial"/>
                <w:sz w:val="20"/>
                <w:szCs w:val="22"/>
              </w:rPr>
              <w:t>Informe de Gestión del cuatrienio</w:t>
            </w:r>
          </w:p>
        </w:tc>
        <w:tc>
          <w:tcPr>
            <w:tcW w:w="1988" w:type="pct"/>
            <w:vAlign w:val="center"/>
          </w:tcPr>
          <w:p w14:paraId="5BF0F808" w14:textId="77777777" w:rsidR="004C3AE1" w:rsidRPr="00753479" w:rsidRDefault="004C3AE1" w:rsidP="00753479">
            <w:pPr>
              <w:jc w:val="center"/>
              <w:rPr>
                <w:rFonts w:cs="Arial"/>
                <w:sz w:val="20"/>
                <w:szCs w:val="22"/>
              </w:rPr>
            </w:pPr>
            <w:r w:rsidRPr="00753479">
              <w:rPr>
                <w:rFonts w:cs="Arial"/>
                <w:sz w:val="20"/>
                <w:szCs w:val="22"/>
              </w:rPr>
              <w:t>Dirección Legal Ambiental</w:t>
            </w:r>
          </w:p>
        </w:tc>
        <w:tc>
          <w:tcPr>
            <w:tcW w:w="855" w:type="pct"/>
            <w:vAlign w:val="center"/>
          </w:tcPr>
          <w:p w14:paraId="46682C2A"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7F201D90" w14:textId="77777777" w:rsidTr="00D45033">
        <w:trPr>
          <w:jc w:val="center"/>
        </w:trPr>
        <w:tc>
          <w:tcPr>
            <w:tcW w:w="2157" w:type="pct"/>
            <w:vAlign w:val="center"/>
          </w:tcPr>
          <w:p w14:paraId="4B765D04" w14:textId="77777777" w:rsidR="004C3AE1" w:rsidRPr="00753479" w:rsidRDefault="004C3AE1" w:rsidP="00753479">
            <w:pPr>
              <w:rPr>
                <w:rFonts w:cs="Arial"/>
                <w:sz w:val="20"/>
                <w:szCs w:val="22"/>
              </w:rPr>
            </w:pPr>
            <w:r w:rsidRPr="00753479">
              <w:rPr>
                <w:rFonts w:cs="Arial"/>
                <w:sz w:val="20"/>
                <w:szCs w:val="22"/>
              </w:rPr>
              <w:t>Estudio técnico de Modernización</w:t>
            </w:r>
          </w:p>
        </w:tc>
        <w:tc>
          <w:tcPr>
            <w:tcW w:w="1988" w:type="pct"/>
            <w:vAlign w:val="center"/>
          </w:tcPr>
          <w:p w14:paraId="16DB2F68" w14:textId="77777777" w:rsidR="004C3AE1" w:rsidRPr="00753479" w:rsidRDefault="004C3AE1" w:rsidP="00753479">
            <w:pPr>
              <w:jc w:val="center"/>
              <w:rPr>
                <w:rFonts w:cs="Arial"/>
                <w:sz w:val="20"/>
                <w:szCs w:val="22"/>
              </w:rPr>
            </w:pPr>
            <w:r w:rsidRPr="00753479">
              <w:rPr>
                <w:rFonts w:cs="Arial"/>
                <w:sz w:val="20"/>
                <w:szCs w:val="22"/>
              </w:rPr>
              <w:t>Edgar González Salas</w:t>
            </w:r>
          </w:p>
        </w:tc>
        <w:tc>
          <w:tcPr>
            <w:tcW w:w="855" w:type="pct"/>
            <w:vAlign w:val="center"/>
          </w:tcPr>
          <w:p w14:paraId="71B67129" w14:textId="77777777" w:rsidR="004C3AE1" w:rsidRPr="00753479" w:rsidRDefault="004C3AE1" w:rsidP="00753479">
            <w:pPr>
              <w:jc w:val="center"/>
              <w:rPr>
                <w:rFonts w:cs="Arial"/>
                <w:sz w:val="20"/>
                <w:szCs w:val="22"/>
              </w:rPr>
            </w:pPr>
          </w:p>
        </w:tc>
      </w:tr>
      <w:tr w:rsidR="004C3AE1" w:rsidRPr="00753479" w14:paraId="5ED17B18" w14:textId="77777777" w:rsidTr="00D45033">
        <w:trPr>
          <w:jc w:val="center"/>
        </w:trPr>
        <w:tc>
          <w:tcPr>
            <w:tcW w:w="2157" w:type="pct"/>
            <w:vAlign w:val="center"/>
          </w:tcPr>
          <w:p w14:paraId="0E1B1E44" w14:textId="77777777" w:rsidR="004C3AE1" w:rsidRPr="00753479" w:rsidRDefault="004C3AE1" w:rsidP="00753479">
            <w:pPr>
              <w:rPr>
                <w:rFonts w:cs="Arial"/>
                <w:sz w:val="20"/>
                <w:szCs w:val="22"/>
              </w:rPr>
            </w:pPr>
            <w:r w:rsidRPr="00753479">
              <w:rPr>
                <w:rFonts w:cs="Arial"/>
                <w:sz w:val="20"/>
                <w:szCs w:val="22"/>
              </w:rPr>
              <w:t>Informe de Gestión Servicio al Ciudadano</w:t>
            </w:r>
          </w:p>
        </w:tc>
        <w:tc>
          <w:tcPr>
            <w:tcW w:w="1988" w:type="pct"/>
            <w:vAlign w:val="center"/>
          </w:tcPr>
          <w:p w14:paraId="4164E168" w14:textId="77777777" w:rsidR="004C3AE1" w:rsidRPr="00753479" w:rsidRDefault="004C3AE1" w:rsidP="00753479">
            <w:pPr>
              <w:jc w:val="center"/>
              <w:rPr>
                <w:rFonts w:cs="Arial"/>
                <w:sz w:val="20"/>
                <w:szCs w:val="22"/>
              </w:rPr>
            </w:pPr>
            <w:r w:rsidRPr="00753479">
              <w:rPr>
                <w:rFonts w:cs="Arial"/>
                <w:sz w:val="20"/>
                <w:szCs w:val="22"/>
              </w:rPr>
              <w:t>SDA</w:t>
            </w:r>
          </w:p>
        </w:tc>
        <w:tc>
          <w:tcPr>
            <w:tcW w:w="855" w:type="pct"/>
            <w:vAlign w:val="center"/>
          </w:tcPr>
          <w:p w14:paraId="5628304A"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2FF6D69F" w14:textId="77777777" w:rsidTr="00D45033">
        <w:trPr>
          <w:jc w:val="center"/>
        </w:trPr>
        <w:tc>
          <w:tcPr>
            <w:tcW w:w="2157" w:type="pct"/>
            <w:vAlign w:val="center"/>
          </w:tcPr>
          <w:p w14:paraId="256C3D5C" w14:textId="77777777" w:rsidR="004C3AE1" w:rsidRPr="00753479" w:rsidRDefault="004C3AE1" w:rsidP="00753479">
            <w:pPr>
              <w:rPr>
                <w:rFonts w:cs="Arial"/>
                <w:sz w:val="20"/>
                <w:szCs w:val="22"/>
              </w:rPr>
            </w:pPr>
            <w:r w:rsidRPr="00753479">
              <w:rPr>
                <w:rFonts w:cs="Arial"/>
                <w:sz w:val="20"/>
                <w:szCs w:val="22"/>
              </w:rPr>
              <w:t>Levantamiento panorama de riesgos (Estudio realizado por la ARP)</w:t>
            </w:r>
          </w:p>
        </w:tc>
        <w:tc>
          <w:tcPr>
            <w:tcW w:w="1988" w:type="pct"/>
            <w:vAlign w:val="center"/>
          </w:tcPr>
          <w:p w14:paraId="447AACA4" w14:textId="77777777" w:rsidR="004C3AE1" w:rsidRPr="00753479" w:rsidRDefault="004C3AE1" w:rsidP="00753479">
            <w:pPr>
              <w:jc w:val="center"/>
              <w:rPr>
                <w:rFonts w:cs="Arial"/>
                <w:sz w:val="20"/>
                <w:szCs w:val="22"/>
              </w:rPr>
            </w:pPr>
            <w:r w:rsidRPr="00753479">
              <w:rPr>
                <w:rFonts w:cs="Arial"/>
                <w:sz w:val="20"/>
                <w:szCs w:val="22"/>
              </w:rPr>
              <w:t>ARP – SURA</w:t>
            </w:r>
          </w:p>
        </w:tc>
        <w:tc>
          <w:tcPr>
            <w:tcW w:w="855" w:type="pct"/>
            <w:vAlign w:val="center"/>
          </w:tcPr>
          <w:p w14:paraId="313DEE97"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4061A99C" w14:textId="77777777" w:rsidTr="00D45033">
        <w:trPr>
          <w:jc w:val="center"/>
        </w:trPr>
        <w:tc>
          <w:tcPr>
            <w:tcW w:w="2157" w:type="pct"/>
            <w:vAlign w:val="center"/>
          </w:tcPr>
          <w:p w14:paraId="2B945B58" w14:textId="77777777" w:rsidR="004C3AE1" w:rsidRPr="00753479" w:rsidRDefault="004C3AE1" w:rsidP="00753479">
            <w:pPr>
              <w:rPr>
                <w:rFonts w:cs="Arial"/>
                <w:sz w:val="20"/>
                <w:szCs w:val="22"/>
              </w:rPr>
            </w:pPr>
            <w:r w:rsidRPr="00753479">
              <w:rPr>
                <w:rFonts w:cs="Arial"/>
                <w:sz w:val="20"/>
                <w:szCs w:val="22"/>
              </w:rPr>
              <w:t>Plan Institucional de Gestión Ambiental PIGA</w:t>
            </w:r>
          </w:p>
        </w:tc>
        <w:tc>
          <w:tcPr>
            <w:tcW w:w="1988" w:type="pct"/>
            <w:vAlign w:val="center"/>
          </w:tcPr>
          <w:p w14:paraId="758100AE" w14:textId="77777777" w:rsidR="004C3AE1" w:rsidRPr="00753479" w:rsidRDefault="004C3AE1" w:rsidP="00753479">
            <w:pPr>
              <w:jc w:val="center"/>
              <w:rPr>
                <w:rFonts w:cs="Arial"/>
                <w:sz w:val="20"/>
                <w:szCs w:val="22"/>
              </w:rPr>
            </w:pPr>
            <w:r w:rsidRPr="00753479">
              <w:rPr>
                <w:rFonts w:cs="Arial"/>
                <w:sz w:val="20"/>
                <w:szCs w:val="22"/>
              </w:rPr>
              <w:t>Secretaría Distrital de Ambiente</w:t>
            </w:r>
          </w:p>
        </w:tc>
        <w:tc>
          <w:tcPr>
            <w:tcW w:w="855" w:type="pct"/>
            <w:vAlign w:val="center"/>
          </w:tcPr>
          <w:p w14:paraId="7103F883"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145A02AC" w14:textId="77777777" w:rsidTr="00D45033">
        <w:trPr>
          <w:jc w:val="center"/>
        </w:trPr>
        <w:tc>
          <w:tcPr>
            <w:tcW w:w="2157" w:type="pct"/>
            <w:vAlign w:val="center"/>
          </w:tcPr>
          <w:p w14:paraId="7DB48E6C" w14:textId="77777777" w:rsidR="004C3AE1" w:rsidRPr="00753479" w:rsidRDefault="004C3AE1" w:rsidP="00753479">
            <w:pPr>
              <w:rPr>
                <w:rFonts w:cs="Arial"/>
                <w:sz w:val="20"/>
                <w:szCs w:val="22"/>
              </w:rPr>
            </w:pPr>
            <w:r w:rsidRPr="00753479">
              <w:rPr>
                <w:rFonts w:cs="Arial"/>
                <w:sz w:val="20"/>
                <w:szCs w:val="22"/>
              </w:rPr>
              <w:t xml:space="preserve">Plan Institucional de Respuesta a Emergencia </w:t>
            </w:r>
          </w:p>
        </w:tc>
        <w:tc>
          <w:tcPr>
            <w:tcW w:w="1988" w:type="pct"/>
            <w:vAlign w:val="center"/>
          </w:tcPr>
          <w:p w14:paraId="12C8D3C0" w14:textId="77777777" w:rsidR="004C3AE1" w:rsidRPr="00753479" w:rsidRDefault="004C3AE1" w:rsidP="00753479">
            <w:pPr>
              <w:jc w:val="center"/>
              <w:rPr>
                <w:rFonts w:cs="Arial"/>
                <w:sz w:val="20"/>
                <w:szCs w:val="22"/>
              </w:rPr>
            </w:pPr>
            <w:r w:rsidRPr="00753479">
              <w:rPr>
                <w:rFonts w:cs="Arial"/>
                <w:sz w:val="20"/>
                <w:szCs w:val="22"/>
              </w:rPr>
              <w:t>Secretaría Distrital de Ambiente</w:t>
            </w:r>
          </w:p>
        </w:tc>
        <w:tc>
          <w:tcPr>
            <w:tcW w:w="855" w:type="pct"/>
            <w:vAlign w:val="center"/>
          </w:tcPr>
          <w:p w14:paraId="3D7032CF"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5A51337F" w14:textId="77777777" w:rsidTr="00D45033">
        <w:trPr>
          <w:jc w:val="center"/>
        </w:trPr>
        <w:tc>
          <w:tcPr>
            <w:tcW w:w="2157" w:type="pct"/>
            <w:vAlign w:val="center"/>
          </w:tcPr>
          <w:p w14:paraId="5C25414C" w14:textId="77777777" w:rsidR="004C3AE1" w:rsidRPr="00753479" w:rsidRDefault="004C3AE1" w:rsidP="00753479">
            <w:pPr>
              <w:rPr>
                <w:rFonts w:cs="Arial"/>
                <w:sz w:val="20"/>
                <w:szCs w:val="22"/>
              </w:rPr>
            </w:pPr>
            <w:r w:rsidRPr="00753479">
              <w:rPr>
                <w:rFonts w:cs="Arial"/>
                <w:sz w:val="20"/>
                <w:szCs w:val="22"/>
              </w:rPr>
              <w:t>Balance Social SDA</w:t>
            </w:r>
          </w:p>
        </w:tc>
        <w:tc>
          <w:tcPr>
            <w:tcW w:w="1988" w:type="pct"/>
            <w:vAlign w:val="center"/>
          </w:tcPr>
          <w:p w14:paraId="1C46DF06" w14:textId="77777777" w:rsidR="004C3AE1" w:rsidRPr="00753479" w:rsidRDefault="004C3AE1" w:rsidP="00753479">
            <w:pPr>
              <w:jc w:val="center"/>
              <w:rPr>
                <w:rFonts w:cs="Arial"/>
                <w:sz w:val="20"/>
                <w:szCs w:val="22"/>
              </w:rPr>
            </w:pPr>
            <w:r w:rsidRPr="00753479">
              <w:rPr>
                <w:rFonts w:cs="Arial"/>
                <w:sz w:val="20"/>
                <w:szCs w:val="22"/>
              </w:rPr>
              <w:t>Secretaría Distrital de Ambiente</w:t>
            </w:r>
          </w:p>
        </w:tc>
        <w:tc>
          <w:tcPr>
            <w:tcW w:w="855" w:type="pct"/>
            <w:vAlign w:val="center"/>
          </w:tcPr>
          <w:p w14:paraId="65E6978F"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75EC96E5" w14:textId="77777777" w:rsidTr="00D45033">
        <w:trPr>
          <w:jc w:val="center"/>
        </w:trPr>
        <w:tc>
          <w:tcPr>
            <w:tcW w:w="2157" w:type="pct"/>
            <w:vAlign w:val="center"/>
          </w:tcPr>
          <w:p w14:paraId="78317436" w14:textId="77777777" w:rsidR="004C3AE1" w:rsidRPr="00753479" w:rsidRDefault="00F513E4" w:rsidP="00753479">
            <w:pPr>
              <w:rPr>
                <w:rFonts w:cs="Arial"/>
                <w:sz w:val="20"/>
                <w:szCs w:val="22"/>
              </w:rPr>
            </w:pPr>
            <w:r w:rsidRPr="00753479">
              <w:rPr>
                <w:rFonts w:cs="Arial"/>
                <w:sz w:val="20"/>
                <w:szCs w:val="22"/>
              </w:rPr>
              <w:t>Informes de Gestión I</w:t>
            </w:r>
            <w:r w:rsidR="004C3AE1" w:rsidRPr="00753479">
              <w:rPr>
                <w:rFonts w:cs="Arial"/>
                <w:sz w:val="20"/>
                <w:szCs w:val="22"/>
              </w:rPr>
              <w:t>nstitucional</w:t>
            </w:r>
          </w:p>
        </w:tc>
        <w:tc>
          <w:tcPr>
            <w:tcW w:w="1988" w:type="pct"/>
            <w:vAlign w:val="center"/>
          </w:tcPr>
          <w:p w14:paraId="1C443D19" w14:textId="77777777" w:rsidR="004C3AE1" w:rsidRPr="00753479" w:rsidRDefault="004C3AE1" w:rsidP="00753479">
            <w:pPr>
              <w:jc w:val="center"/>
              <w:rPr>
                <w:rFonts w:cs="Arial"/>
                <w:sz w:val="20"/>
                <w:szCs w:val="22"/>
              </w:rPr>
            </w:pPr>
            <w:r w:rsidRPr="00753479">
              <w:rPr>
                <w:rFonts w:cs="Arial"/>
                <w:sz w:val="20"/>
                <w:szCs w:val="22"/>
              </w:rPr>
              <w:t>Secretaría Distrital de Ambiente</w:t>
            </w:r>
          </w:p>
        </w:tc>
        <w:tc>
          <w:tcPr>
            <w:tcW w:w="855" w:type="pct"/>
            <w:vAlign w:val="center"/>
          </w:tcPr>
          <w:p w14:paraId="00E896C4"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3C345F6F" w14:textId="77777777" w:rsidTr="00D45033">
        <w:trPr>
          <w:jc w:val="center"/>
        </w:trPr>
        <w:tc>
          <w:tcPr>
            <w:tcW w:w="2157" w:type="pct"/>
            <w:vAlign w:val="center"/>
          </w:tcPr>
          <w:p w14:paraId="1065CA27" w14:textId="77777777" w:rsidR="004C3AE1" w:rsidRPr="00753479" w:rsidRDefault="004C3AE1" w:rsidP="00753479">
            <w:pPr>
              <w:rPr>
                <w:rFonts w:cs="Arial"/>
                <w:sz w:val="20"/>
                <w:szCs w:val="22"/>
              </w:rPr>
            </w:pPr>
            <w:r w:rsidRPr="00753479">
              <w:rPr>
                <w:rFonts w:cs="Arial"/>
                <w:sz w:val="20"/>
                <w:szCs w:val="22"/>
              </w:rPr>
              <w:t>Planes de Mejoramiento</w:t>
            </w:r>
          </w:p>
        </w:tc>
        <w:tc>
          <w:tcPr>
            <w:tcW w:w="1988" w:type="pct"/>
            <w:vAlign w:val="center"/>
          </w:tcPr>
          <w:p w14:paraId="2C08FC08" w14:textId="77777777" w:rsidR="004C3AE1" w:rsidRPr="00753479" w:rsidRDefault="004C3AE1" w:rsidP="00753479">
            <w:pPr>
              <w:jc w:val="center"/>
              <w:rPr>
                <w:rFonts w:cs="Arial"/>
                <w:sz w:val="20"/>
                <w:szCs w:val="22"/>
              </w:rPr>
            </w:pPr>
            <w:r w:rsidRPr="00753479">
              <w:rPr>
                <w:rFonts w:cs="Arial"/>
                <w:sz w:val="20"/>
                <w:szCs w:val="22"/>
              </w:rPr>
              <w:t>Secretaría Distrital de Ambiente</w:t>
            </w:r>
          </w:p>
        </w:tc>
        <w:tc>
          <w:tcPr>
            <w:tcW w:w="855" w:type="pct"/>
            <w:vAlign w:val="center"/>
          </w:tcPr>
          <w:p w14:paraId="6FB98BC8" w14:textId="77777777" w:rsidR="004C3AE1" w:rsidRPr="00753479" w:rsidRDefault="004C3AE1" w:rsidP="00753479">
            <w:pPr>
              <w:jc w:val="center"/>
              <w:rPr>
                <w:rFonts w:cs="Arial"/>
                <w:sz w:val="20"/>
                <w:szCs w:val="22"/>
              </w:rPr>
            </w:pPr>
            <w:r w:rsidRPr="00753479">
              <w:rPr>
                <w:rFonts w:cs="Arial"/>
                <w:sz w:val="20"/>
                <w:szCs w:val="22"/>
              </w:rPr>
              <w:t>2015-2016</w:t>
            </w:r>
          </w:p>
        </w:tc>
      </w:tr>
      <w:tr w:rsidR="004C3AE1" w:rsidRPr="00753479" w14:paraId="7F5DBB37" w14:textId="77777777" w:rsidTr="00D45033">
        <w:trPr>
          <w:jc w:val="center"/>
        </w:trPr>
        <w:tc>
          <w:tcPr>
            <w:tcW w:w="2157" w:type="pct"/>
            <w:vAlign w:val="center"/>
          </w:tcPr>
          <w:p w14:paraId="403DEED4" w14:textId="77777777" w:rsidR="004C3AE1" w:rsidRPr="00753479" w:rsidRDefault="004C3AE1" w:rsidP="00753479">
            <w:pPr>
              <w:rPr>
                <w:rFonts w:cs="Arial"/>
                <w:sz w:val="20"/>
                <w:szCs w:val="22"/>
              </w:rPr>
            </w:pPr>
            <w:r w:rsidRPr="00753479">
              <w:rPr>
                <w:rFonts w:cs="Arial"/>
                <w:sz w:val="20"/>
                <w:szCs w:val="22"/>
              </w:rPr>
              <w:t>Cabildos</w:t>
            </w:r>
          </w:p>
        </w:tc>
        <w:tc>
          <w:tcPr>
            <w:tcW w:w="1988" w:type="pct"/>
            <w:vAlign w:val="center"/>
          </w:tcPr>
          <w:p w14:paraId="23001C20" w14:textId="77777777" w:rsidR="004C3AE1" w:rsidRPr="00753479" w:rsidRDefault="004C3AE1" w:rsidP="00753479">
            <w:pPr>
              <w:jc w:val="center"/>
              <w:rPr>
                <w:rFonts w:cs="Arial"/>
                <w:sz w:val="20"/>
                <w:szCs w:val="22"/>
              </w:rPr>
            </w:pPr>
            <w:r w:rsidRPr="00753479">
              <w:rPr>
                <w:rFonts w:cs="Arial"/>
                <w:sz w:val="20"/>
                <w:szCs w:val="22"/>
              </w:rPr>
              <w:t>Secretaría de Gobierno Distrital</w:t>
            </w:r>
          </w:p>
        </w:tc>
        <w:tc>
          <w:tcPr>
            <w:tcW w:w="855" w:type="pct"/>
            <w:vAlign w:val="center"/>
          </w:tcPr>
          <w:p w14:paraId="5643BAAF" w14:textId="77777777" w:rsidR="004C3AE1" w:rsidRPr="00753479" w:rsidRDefault="004C3AE1" w:rsidP="00753479">
            <w:pPr>
              <w:jc w:val="center"/>
              <w:rPr>
                <w:rFonts w:cs="Arial"/>
                <w:sz w:val="20"/>
                <w:szCs w:val="22"/>
              </w:rPr>
            </w:pPr>
          </w:p>
        </w:tc>
      </w:tr>
      <w:tr w:rsidR="004C3AE1" w:rsidRPr="00753479" w14:paraId="12B13A82" w14:textId="77777777" w:rsidTr="00D45033">
        <w:trPr>
          <w:jc w:val="center"/>
        </w:trPr>
        <w:tc>
          <w:tcPr>
            <w:tcW w:w="2157" w:type="pct"/>
            <w:vAlign w:val="center"/>
          </w:tcPr>
          <w:p w14:paraId="49E41F8C" w14:textId="77777777" w:rsidR="004C3AE1" w:rsidRPr="00753479" w:rsidRDefault="004C3AE1" w:rsidP="00753479">
            <w:pPr>
              <w:rPr>
                <w:rFonts w:cs="Arial"/>
                <w:sz w:val="20"/>
                <w:szCs w:val="22"/>
              </w:rPr>
            </w:pPr>
            <w:r w:rsidRPr="00753479">
              <w:rPr>
                <w:rFonts w:cs="Arial"/>
                <w:sz w:val="20"/>
                <w:szCs w:val="22"/>
              </w:rPr>
              <w:t>Encuentros de Participación</w:t>
            </w:r>
          </w:p>
        </w:tc>
        <w:tc>
          <w:tcPr>
            <w:tcW w:w="1988" w:type="pct"/>
            <w:vAlign w:val="center"/>
          </w:tcPr>
          <w:p w14:paraId="4F9B0D5C" w14:textId="77777777" w:rsidR="004C3AE1" w:rsidRPr="00753479" w:rsidRDefault="004C3AE1" w:rsidP="00753479">
            <w:pPr>
              <w:jc w:val="center"/>
              <w:rPr>
                <w:rFonts w:cs="Arial"/>
                <w:sz w:val="20"/>
                <w:szCs w:val="22"/>
              </w:rPr>
            </w:pPr>
            <w:r w:rsidRPr="00753479">
              <w:rPr>
                <w:rFonts w:cs="Arial"/>
                <w:sz w:val="20"/>
                <w:szCs w:val="22"/>
              </w:rPr>
              <w:t>Secretaría de Gobierno Distrital</w:t>
            </w:r>
          </w:p>
        </w:tc>
        <w:tc>
          <w:tcPr>
            <w:tcW w:w="855" w:type="pct"/>
            <w:vAlign w:val="center"/>
          </w:tcPr>
          <w:p w14:paraId="0A5C518D" w14:textId="77777777" w:rsidR="004C3AE1" w:rsidRPr="00753479" w:rsidRDefault="004C3AE1" w:rsidP="00753479">
            <w:pPr>
              <w:jc w:val="center"/>
              <w:rPr>
                <w:rFonts w:cs="Arial"/>
                <w:sz w:val="20"/>
                <w:szCs w:val="22"/>
              </w:rPr>
            </w:pPr>
          </w:p>
        </w:tc>
      </w:tr>
      <w:tr w:rsidR="004C3AE1" w:rsidRPr="00753479" w14:paraId="1009336A" w14:textId="77777777" w:rsidTr="00D45033">
        <w:trPr>
          <w:jc w:val="center"/>
        </w:trPr>
        <w:tc>
          <w:tcPr>
            <w:tcW w:w="2157" w:type="pct"/>
            <w:vAlign w:val="center"/>
          </w:tcPr>
          <w:p w14:paraId="341E4E1E" w14:textId="77777777" w:rsidR="004C3AE1" w:rsidRPr="00753479" w:rsidRDefault="004C3AE1" w:rsidP="00753479">
            <w:pPr>
              <w:rPr>
                <w:rFonts w:cs="Arial"/>
                <w:sz w:val="20"/>
                <w:szCs w:val="22"/>
              </w:rPr>
            </w:pPr>
            <w:r w:rsidRPr="00753479">
              <w:rPr>
                <w:rFonts w:cs="Arial"/>
                <w:sz w:val="20"/>
                <w:szCs w:val="22"/>
              </w:rPr>
              <w:t>Diagnóstico sobre Archivos SDA</w:t>
            </w:r>
          </w:p>
        </w:tc>
        <w:tc>
          <w:tcPr>
            <w:tcW w:w="1988" w:type="pct"/>
            <w:vAlign w:val="center"/>
          </w:tcPr>
          <w:p w14:paraId="09A793EB" w14:textId="77777777" w:rsidR="004C3AE1" w:rsidRPr="00753479" w:rsidRDefault="004C3AE1" w:rsidP="00753479">
            <w:pPr>
              <w:jc w:val="center"/>
              <w:rPr>
                <w:rFonts w:cs="Arial"/>
                <w:sz w:val="20"/>
                <w:szCs w:val="22"/>
              </w:rPr>
            </w:pPr>
            <w:r w:rsidRPr="00753479">
              <w:rPr>
                <w:rFonts w:cs="Arial"/>
                <w:sz w:val="20"/>
                <w:szCs w:val="22"/>
              </w:rPr>
              <w:t>Archivo Distrital</w:t>
            </w:r>
          </w:p>
        </w:tc>
        <w:tc>
          <w:tcPr>
            <w:tcW w:w="855" w:type="pct"/>
            <w:vAlign w:val="center"/>
          </w:tcPr>
          <w:p w14:paraId="7CE248A1" w14:textId="77777777" w:rsidR="004C3AE1" w:rsidRPr="00753479" w:rsidRDefault="004C3AE1" w:rsidP="00753479">
            <w:pPr>
              <w:jc w:val="center"/>
              <w:rPr>
                <w:rFonts w:cs="Arial"/>
                <w:b/>
                <w:color w:val="FF0000"/>
                <w:sz w:val="20"/>
                <w:szCs w:val="22"/>
              </w:rPr>
            </w:pPr>
          </w:p>
        </w:tc>
      </w:tr>
      <w:tr w:rsidR="00D45033" w:rsidRPr="00753479" w14:paraId="23A5419D" w14:textId="77777777" w:rsidTr="00D45033">
        <w:trPr>
          <w:jc w:val="center"/>
        </w:trPr>
        <w:tc>
          <w:tcPr>
            <w:tcW w:w="2157" w:type="pct"/>
            <w:vAlign w:val="center"/>
          </w:tcPr>
          <w:p w14:paraId="4C0624C7" w14:textId="77777777" w:rsidR="00D45033" w:rsidRPr="00753479" w:rsidRDefault="00D45033" w:rsidP="00753479">
            <w:pPr>
              <w:rPr>
                <w:rFonts w:cs="Arial"/>
                <w:sz w:val="20"/>
                <w:szCs w:val="22"/>
              </w:rPr>
            </w:pPr>
            <w:r w:rsidRPr="00753479">
              <w:rPr>
                <w:rFonts w:cs="Arial"/>
                <w:sz w:val="20"/>
                <w:szCs w:val="22"/>
              </w:rPr>
              <w:t>Manual Operativo Sistema de Gestión MIPG</w:t>
            </w:r>
          </w:p>
        </w:tc>
        <w:tc>
          <w:tcPr>
            <w:tcW w:w="1988" w:type="pct"/>
            <w:vAlign w:val="center"/>
          </w:tcPr>
          <w:p w14:paraId="22BDB3C5" w14:textId="77777777" w:rsidR="00D45033" w:rsidRPr="00753479" w:rsidRDefault="00D45033" w:rsidP="00753479">
            <w:pPr>
              <w:jc w:val="center"/>
              <w:rPr>
                <w:rFonts w:cs="Arial"/>
                <w:sz w:val="20"/>
                <w:szCs w:val="22"/>
              </w:rPr>
            </w:pPr>
            <w:r w:rsidRPr="00753479">
              <w:rPr>
                <w:rFonts w:cs="Arial"/>
                <w:sz w:val="20"/>
                <w:szCs w:val="22"/>
              </w:rPr>
              <w:t>Presidencia de la República</w:t>
            </w:r>
          </w:p>
        </w:tc>
        <w:tc>
          <w:tcPr>
            <w:tcW w:w="855" w:type="pct"/>
            <w:vAlign w:val="center"/>
          </w:tcPr>
          <w:p w14:paraId="62A65F5C" w14:textId="77777777" w:rsidR="00D45033" w:rsidRPr="00753479" w:rsidRDefault="00D45033" w:rsidP="00753479">
            <w:pPr>
              <w:jc w:val="center"/>
              <w:rPr>
                <w:rFonts w:cs="Arial"/>
                <w:sz w:val="20"/>
                <w:szCs w:val="22"/>
              </w:rPr>
            </w:pPr>
            <w:r w:rsidRPr="00753479">
              <w:rPr>
                <w:rFonts w:cs="Arial"/>
                <w:sz w:val="20"/>
                <w:szCs w:val="22"/>
              </w:rPr>
              <w:t>2017</w:t>
            </w:r>
          </w:p>
        </w:tc>
      </w:tr>
    </w:tbl>
    <w:p w14:paraId="15D2DAD0" w14:textId="77777777" w:rsidR="005951AD" w:rsidRPr="00753479" w:rsidRDefault="00144354" w:rsidP="00753479">
      <w:pPr>
        <w:pStyle w:val="Ttulo1"/>
        <w:numPr>
          <w:ilvl w:val="0"/>
          <w:numId w:val="45"/>
        </w:numPr>
        <w:tabs>
          <w:tab w:val="left" w:pos="567"/>
        </w:tabs>
        <w:spacing w:before="360" w:after="240"/>
        <w:jc w:val="left"/>
        <w:rPr>
          <w:sz w:val="22"/>
          <w:szCs w:val="22"/>
        </w:rPr>
      </w:pPr>
      <w:bookmarkStart w:id="12" w:name="_Toc69867472"/>
      <w:bookmarkStart w:id="13" w:name="_Toc69876826"/>
      <w:bookmarkStart w:id="14" w:name="_Toc72763767"/>
      <w:r w:rsidRPr="00753479">
        <w:rPr>
          <w:sz w:val="22"/>
          <w:szCs w:val="22"/>
        </w:rPr>
        <w:t>OBJETIVOS DEL PROYECTO</w:t>
      </w:r>
      <w:bookmarkEnd w:id="12"/>
      <w:bookmarkEnd w:id="13"/>
      <w:bookmarkEnd w:id="14"/>
    </w:p>
    <w:p w14:paraId="55210892" w14:textId="77777777" w:rsidR="00144354" w:rsidRPr="00753479" w:rsidRDefault="000275F2" w:rsidP="00753479">
      <w:pPr>
        <w:pStyle w:val="Ttulo1"/>
        <w:tabs>
          <w:tab w:val="left" w:pos="567"/>
        </w:tabs>
        <w:spacing w:after="240"/>
        <w:jc w:val="left"/>
        <w:rPr>
          <w:sz w:val="22"/>
          <w:szCs w:val="22"/>
        </w:rPr>
      </w:pPr>
      <w:bookmarkStart w:id="15" w:name="_Toc69867473"/>
      <w:bookmarkStart w:id="16" w:name="_Toc69876827"/>
      <w:bookmarkStart w:id="17" w:name="_Toc72763768"/>
      <w:r w:rsidRPr="00753479">
        <w:rPr>
          <w:sz w:val="22"/>
          <w:szCs w:val="22"/>
        </w:rPr>
        <w:t>8</w:t>
      </w:r>
      <w:r w:rsidR="00144354" w:rsidRPr="00753479">
        <w:rPr>
          <w:sz w:val="22"/>
          <w:szCs w:val="22"/>
        </w:rPr>
        <w:t xml:space="preserve">.1. </w:t>
      </w:r>
      <w:r w:rsidR="009468C7" w:rsidRPr="00753479">
        <w:rPr>
          <w:sz w:val="22"/>
          <w:szCs w:val="22"/>
        </w:rPr>
        <w:tab/>
      </w:r>
      <w:r w:rsidR="00144354" w:rsidRPr="00753479">
        <w:rPr>
          <w:sz w:val="22"/>
          <w:szCs w:val="22"/>
        </w:rPr>
        <w:t>OBJETIVO GENERAL</w:t>
      </w:r>
    </w:p>
    <w:p w14:paraId="6F52ACEA" w14:textId="77777777" w:rsidR="004C3AE1" w:rsidRPr="00753479" w:rsidRDefault="004C3AE1" w:rsidP="00753479">
      <w:pPr>
        <w:rPr>
          <w:rFonts w:cs="Arial"/>
          <w:sz w:val="22"/>
          <w:szCs w:val="22"/>
        </w:rPr>
      </w:pPr>
      <w:r w:rsidRPr="00753479">
        <w:rPr>
          <w:rFonts w:cs="Arial"/>
          <w:sz w:val="22"/>
          <w:szCs w:val="22"/>
        </w:rPr>
        <w:t xml:space="preserve">Direccionar a la SDA hacia un modelo de gobierno abierto que aporte a la consolidación de una gestión pública con calidad, transparencia, eficiencia y dispuesta, de cara a la ciudadanía y articulada para su orientación misional. </w:t>
      </w:r>
    </w:p>
    <w:p w14:paraId="51C09214" w14:textId="77777777" w:rsidR="00144354" w:rsidRPr="00753479" w:rsidRDefault="000275F2" w:rsidP="00753479">
      <w:pPr>
        <w:pStyle w:val="Ttulo1"/>
        <w:tabs>
          <w:tab w:val="left" w:pos="567"/>
        </w:tabs>
        <w:spacing w:after="240"/>
        <w:jc w:val="left"/>
        <w:rPr>
          <w:sz w:val="22"/>
          <w:szCs w:val="22"/>
        </w:rPr>
      </w:pPr>
      <w:r w:rsidRPr="00753479">
        <w:rPr>
          <w:sz w:val="22"/>
          <w:szCs w:val="22"/>
        </w:rPr>
        <w:t>8</w:t>
      </w:r>
      <w:r w:rsidR="00144354" w:rsidRPr="00753479">
        <w:rPr>
          <w:sz w:val="22"/>
          <w:szCs w:val="22"/>
        </w:rPr>
        <w:t xml:space="preserve">.2. </w:t>
      </w:r>
      <w:r w:rsidR="009468C7" w:rsidRPr="00753479">
        <w:rPr>
          <w:sz w:val="22"/>
          <w:szCs w:val="22"/>
        </w:rPr>
        <w:tab/>
      </w:r>
      <w:r w:rsidR="00144354" w:rsidRPr="00753479">
        <w:rPr>
          <w:sz w:val="22"/>
          <w:szCs w:val="22"/>
        </w:rPr>
        <w:t>OBJETIVOS ESPECÍFICOS</w:t>
      </w:r>
    </w:p>
    <w:p w14:paraId="63B0F9E2" w14:textId="77777777" w:rsidR="00036FAC" w:rsidRPr="00753479" w:rsidRDefault="00036FAC" w:rsidP="00753479">
      <w:pPr>
        <w:numPr>
          <w:ilvl w:val="0"/>
          <w:numId w:val="29"/>
        </w:numPr>
        <w:ind w:left="360"/>
        <w:contextualSpacing/>
        <w:rPr>
          <w:rFonts w:eastAsia="Calibri" w:cs="Arial"/>
          <w:sz w:val="22"/>
          <w:szCs w:val="22"/>
          <w:lang w:eastAsia="en-US"/>
        </w:rPr>
      </w:pPr>
      <w:r w:rsidRPr="00753479">
        <w:rPr>
          <w:rFonts w:cs="Arial"/>
          <w:bCs/>
          <w:color w:val="222222"/>
          <w:sz w:val="22"/>
          <w:szCs w:val="22"/>
        </w:rPr>
        <w:t>Mantener Un Sistema de Control Interno fundamentado en el manejo de la información, el control y la evaluación, para toma de decisiones en procura de la mejora continua.</w:t>
      </w:r>
    </w:p>
    <w:p w14:paraId="176F2D2B" w14:textId="77777777" w:rsidR="004C3AE1" w:rsidRPr="00753479" w:rsidRDefault="004C3AE1" w:rsidP="00753479">
      <w:pPr>
        <w:numPr>
          <w:ilvl w:val="0"/>
          <w:numId w:val="29"/>
        </w:numPr>
        <w:ind w:left="360"/>
        <w:contextualSpacing/>
        <w:rPr>
          <w:rFonts w:eastAsia="Calibri" w:cs="Arial"/>
          <w:sz w:val="22"/>
          <w:szCs w:val="22"/>
          <w:lang w:eastAsia="en-US"/>
        </w:rPr>
      </w:pPr>
      <w:r w:rsidRPr="00753479">
        <w:rPr>
          <w:rFonts w:eastAsia="Calibri" w:cs="Arial"/>
          <w:sz w:val="22"/>
          <w:szCs w:val="22"/>
          <w:lang w:eastAsia="en-US"/>
        </w:rPr>
        <w:t xml:space="preserve">Gestionar y Mantener un servicio al ciudadano que permita acceder de forma efectiva a los bienes y servicios de la SDA. </w:t>
      </w:r>
    </w:p>
    <w:p w14:paraId="1F248AD6" w14:textId="77777777" w:rsidR="00F808A5" w:rsidRPr="00753479" w:rsidRDefault="004C3AE1" w:rsidP="00753479">
      <w:pPr>
        <w:numPr>
          <w:ilvl w:val="0"/>
          <w:numId w:val="29"/>
        </w:numPr>
        <w:ind w:left="360"/>
        <w:contextualSpacing/>
        <w:rPr>
          <w:rFonts w:eastAsia="Calibri" w:cs="Arial"/>
          <w:sz w:val="22"/>
          <w:szCs w:val="22"/>
          <w:lang w:eastAsia="en-US"/>
        </w:rPr>
      </w:pPr>
      <w:r w:rsidRPr="00753479">
        <w:rPr>
          <w:rFonts w:eastAsia="Calibri" w:cs="Arial"/>
          <w:sz w:val="22"/>
          <w:szCs w:val="22"/>
          <w:lang w:eastAsia="en-US"/>
        </w:rPr>
        <w:t xml:space="preserve">Realizar seguimiento al 100% de las Peticiones, Quejas, Reclamos y Sugerencias allegadas a la SDA.  </w:t>
      </w:r>
    </w:p>
    <w:p w14:paraId="57EF00C4" w14:textId="77777777" w:rsidR="00036FAC" w:rsidRPr="00753479" w:rsidRDefault="003A0B59" w:rsidP="00753479">
      <w:pPr>
        <w:numPr>
          <w:ilvl w:val="0"/>
          <w:numId w:val="29"/>
        </w:numPr>
        <w:ind w:left="360"/>
        <w:contextualSpacing/>
        <w:rPr>
          <w:rFonts w:eastAsia="Calibri" w:cs="Arial"/>
          <w:sz w:val="22"/>
          <w:szCs w:val="22"/>
          <w:lang w:eastAsia="en-US"/>
        </w:rPr>
      </w:pPr>
      <w:r w:rsidRPr="00753479">
        <w:rPr>
          <w:rFonts w:cs="Arial"/>
          <w:sz w:val="22"/>
          <w:szCs w:val="22"/>
        </w:rPr>
        <w:t xml:space="preserve">Avanzar en la adecuación del Sistema Integrado de Gestión de la SDA al Modelo Integrado de Planeación y Gestión – MIPG, para el fortalecimiento de la </w:t>
      </w:r>
      <w:r w:rsidR="00F808A5" w:rsidRPr="00753479">
        <w:rPr>
          <w:rFonts w:cs="Arial"/>
          <w:sz w:val="22"/>
          <w:szCs w:val="22"/>
        </w:rPr>
        <w:t xml:space="preserve">cultura de la eficiencia y transparencia en la </w:t>
      </w:r>
      <w:r w:rsidRPr="00753479">
        <w:rPr>
          <w:rFonts w:cs="Arial"/>
          <w:sz w:val="22"/>
          <w:szCs w:val="22"/>
        </w:rPr>
        <w:t>entidad.</w:t>
      </w:r>
    </w:p>
    <w:p w14:paraId="06FD54EB" w14:textId="77777777" w:rsidR="004C3AE1" w:rsidRPr="00753479" w:rsidRDefault="004C3AE1" w:rsidP="00753479">
      <w:pPr>
        <w:numPr>
          <w:ilvl w:val="0"/>
          <w:numId w:val="29"/>
        </w:numPr>
        <w:autoSpaceDE w:val="0"/>
        <w:autoSpaceDN w:val="0"/>
        <w:adjustRightInd w:val="0"/>
        <w:ind w:left="360"/>
        <w:contextualSpacing/>
        <w:rPr>
          <w:rFonts w:cs="Arial"/>
          <w:sz w:val="22"/>
          <w:szCs w:val="22"/>
        </w:rPr>
      </w:pPr>
      <w:r w:rsidRPr="00753479">
        <w:rPr>
          <w:rFonts w:cs="Arial"/>
          <w:sz w:val="22"/>
          <w:szCs w:val="22"/>
        </w:rPr>
        <w:t>Establecer las condiciones necesarias para garantizar la transparencia en el uso de los recursos públicos y el acceso a la información.</w:t>
      </w:r>
    </w:p>
    <w:p w14:paraId="3FAF7C8F" w14:textId="77777777" w:rsidR="004C3AE1" w:rsidRPr="00753479" w:rsidRDefault="004C3AE1" w:rsidP="00753479">
      <w:pPr>
        <w:numPr>
          <w:ilvl w:val="0"/>
          <w:numId w:val="29"/>
        </w:numPr>
        <w:autoSpaceDE w:val="0"/>
        <w:autoSpaceDN w:val="0"/>
        <w:adjustRightInd w:val="0"/>
        <w:ind w:left="360"/>
        <w:contextualSpacing/>
        <w:rPr>
          <w:rFonts w:cs="Arial"/>
          <w:sz w:val="22"/>
          <w:szCs w:val="22"/>
        </w:rPr>
      </w:pPr>
      <w:r w:rsidRPr="00753479">
        <w:rPr>
          <w:rFonts w:cs="Arial"/>
          <w:sz w:val="22"/>
          <w:szCs w:val="22"/>
        </w:rPr>
        <w:t>Aplicar principios de racionalización para avanzar en el registro de los trámites y servicios de la SDA en el SUIT.</w:t>
      </w:r>
    </w:p>
    <w:p w14:paraId="4A4A54D6" w14:textId="77777777" w:rsidR="00325CA1" w:rsidRPr="00753479" w:rsidRDefault="004C3AE1" w:rsidP="00753479">
      <w:pPr>
        <w:numPr>
          <w:ilvl w:val="0"/>
          <w:numId w:val="29"/>
        </w:numPr>
        <w:autoSpaceDE w:val="0"/>
        <w:autoSpaceDN w:val="0"/>
        <w:adjustRightInd w:val="0"/>
        <w:ind w:left="360"/>
        <w:contextualSpacing/>
        <w:rPr>
          <w:rFonts w:cs="Arial"/>
          <w:sz w:val="22"/>
          <w:szCs w:val="22"/>
        </w:rPr>
      </w:pPr>
      <w:r w:rsidRPr="00753479">
        <w:rPr>
          <w:rFonts w:cs="Arial"/>
          <w:sz w:val="22"/>
          <w:szCs w:val="22"/>
        </w:rPr>
        <w:t>Direccionar estratégicamente a la SDA en sus componentes jurídicos, políticos y misionales para establecer lineamientos internos que impacten su gestión.</w:t>
      </w:r>
    </w:p>
    <w:p w14:paraId="20A57C3F" w14:textId="77777777" w:rsidR="00CE6F2B" w:rsidRPr="00753479" w:rsidRDefault="00CE6F2B" w:rsidP="00753479">
      <w:pPr>
        <w:autoSpaceDE w:val="0"/>
        <w:autoSpaceDN w:val="0"/>
        <w:adjustRightInd w:val="0"/>
        <w:contextualSpacing/>
        <w:rPr>
          <w:rFonts w:cs="Arial"/>
          <w:sz w:val="22"/>
          <w:szCs w:val="22"/>
        </w:rPr>
      </w:pPr>
    </w:p>
    <w:p w14:paraId="079C42F3" w14:textId="77777777" w:rsidR="00CE6F2B" w:rsidRPr="00753479" w:rsidRDefault="00E413A7" w:rsidP="00753479">
      <w:pPr>
        <w:autoSpaceDE w:val="0"/>
        <w:autoSpaceDN w:val="0"/>
        <w:adjustRightInd w:val="0"/>
        <w:contextualSpacing/>
        <w:rPr>
          <w:rFonts w:cs="Arial"/>
          <w:sz w:val="22"/>
          <w:szCs w:val="22"/>
        </w:rPr>
      </w:pPr>
      <w:r w:rsidRPr="00753479">
        <w:rPr>
          <w:rFonts w:cs="Arial"/>
          <w:bCs/>
          <w:color w:val="222222"/>
          <w:sz w:val="22"/>
          <w:szCs w:val="22"/>
        </w:rPr>
        <w:t xml:space="preserve">Nota: </w:t>
      </w:r>
      <w:r w:rsidR="00CE6F2B" w:rsidRPr="00753479">
        <w:rPr>
          <w:rFonts w:cs="Arial"/>
          <w:bCs/>
          <w:color w:val="222222"/>
          <w:sz w:val="22"/>
          <w:szCs w:val="22"/>
        </w:rPr>
        <w:t>A partir de la vigencia 2019, en el marco de la implementación del Modelo Integrado de Planeación y Gestión</w:t>
      </w:r>
      <w:r w:rsidRPr="00753479">
        <w:rPr>
          <w:rFonts w:cs="Arial"/>
          <w:bCs/>
          <w:color w:val="222222"/>
          <w:sz w:val="22"/>
          <w:szCs w:val="22"/>
        </w:rPr>
        <w:t xml:space="preserve"> - MIPG</w:t>
      </w:r>
      <w:r w:rsidR="00CE6F2B" w:rsidRPr="00753479">
        <w:rPr>
          <w:rFonts w:cs="Arial"/>
          <w:bCs/>
          <w:color w:val="222222"/>
          <w:sz w:val="22"/>
          <w:szCs w:val="22"/>
        </w:rPr>
        <w:t>, con base en el Decreto N° 591 del 16 de octubre de 2018 “</w:t>
      </w:r>
      <w:r w:rsidR="00CE6F2B" w:rsidRPr="00753479">
        <w:rPr>
          <w:rFonts w:cs="Arial"/>
          <w:bCs/>
          <w:i/>
          <w:color w:val="222222"/>
          <w:sz w:val="22"/>
          <w:szCs w:val="22"/>
        </w:rPr>
        <w:t>Por medio del cual se adopta el Modelo Integrado de Planeación y Gestión Nacional y se dictan otras disposiciones</w:t>
      </w:r>
      <w:r w:rsidR="00CE6F2B" w:rsidRPr="00753479">
        <w:rPr>
          <w:rFonts w:cs="Arial"/>
          <w:bCs/>
          <w:color w:val="222222"/>
          <w:sz w:val="22"/>
          <w:szCs w:val="22"/>
        </w:rPr>
        <w:t xml:space="preserve">” y en el Plan de Adecuación y Sostenibilidad SIG-MIPG de la Entidad, </w:t>
      </w:r>
      <w:r w:rsidR="00036FAC" w:rsidRPr="00753479">
        <w:rPr>
          <w:rFonts w:cs="Arial"/>
          <w:bCs/>
          <w:color w:val="222222"/>
          <w:sz w:val="22"/>
          <w:szCs w:val="22"/>
        </w:rPr>
        <w:t>debieron replantearse los objetivos iniciales del proyecto.</w:t>
      </w:r>
    </w:p>
    <w:p w14:paraId="10C11163" w14:textId="77777777" w:rsidR="000A3DD9" w:rsidRPr="00753479" w:rsidRDefault="00F67253" w:rsidP="00753479">
      <w:pPr>
        <w:pStyle w:val="Ttulo1"/>
        <w:numPr>
          <w:ilvl w:val="0"/>
          <w:numId w:val="45"/>
        </w:numPr>
        <w:tabs>
          <w:tab w:val="left" w:pos="567"/>
        </w:tabs>
        <w:spacing w:before="360" w:after="240"/>
        <w:jc w:val="left"/>
        <w:rPr>
          <w:sz w:val="22"/>
          <w:szCs w:val="22"/>
        </w:rPr>
      </w:pPr>
      <w:r w:rsidRPr="00753479">
        <w:rPr>
          <w:sz w:val="22"/>
          <w:szCs w:val="22"/>
        </w:rPr>
        <w:t>INDICADORES DE OBJETIVO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720"/>
        <w:gridCol w:w="2973"/>
        <w:gridCol w:w="727"/>
        <w:gridCol w:w="1017"/>
        <w:gridCol w:w="887"/>
      </w:tblGrid>
      <w:tr w:rsidR="004C3AE1" w:rsidRPr="00753479" w14:paraId="7467175B" w14:textId="77777777" w:rsidTr="004C3AE1">
        <w:trPr>
          <w:jc w:val="center"/>
        </w:trPr>
        <w:tc>
          <w:tcPr>
            <w:tcW w:w="267" w:type="pct"/>
            <w:shd w:val="clear" w:color="auto" w:fill="4F81BD"/>
            <w:vAlign w:val="center"/>
          </w:tcPr>
          <w:p w14:paraId="59C4C3C7" w14:textId="77777777" w:rsidR="004C3AE1" w:rsidRPr="00753479" w:rsidRDefault="004C3AE1" w:rsidP="00753479">
            <w:pPr>
              <w:jc w:val="center"/>
              <w:rPr>
                <w:rFonts w:cs="Arial"/>
                <w:b/>
                <w:color w:val="FFFFFF"/>
                <w:sz w:val="18"/>
                <w:szCs w:val="18"/>
              </w:rPr>
            </w:pPr>
            <w:r w:rsidRPr="00753479">
              <w:rPr>
                <w:rFonts w:cs="Arial"/>
                <w:b/>
                <w:color w:val="FFFFFF"/>
                <w:sz w:val="18"/>
                <w:szCs w:val="18"/>
              </w:rPr>
              <w:t>No.</w:t>
            </w:r>
          </w:p>
        </w:tc>
        <w:tc>
          <w:tcPr>
            <w:tcW w:w="1601" w:type="pct"/>
            <w:shd w:val="clear" w:color="auto" w:fill="4F81BD"/>
            <w:vAlign w:val="center"/>
          </w:tcPr>
          <w:p w14:paraId="6C9787B3" w14:textId="77777777" w:rsidR="004C3AE1" w:rsidRPr="00753479" w:rsidRDefault="004C3AE1" w:rsidP="00753479">
            <w:pPr>
              <w:jc w:val="center"/>
              <w:rPr>
                <w:rFonts w:cs="Arial"/>
                <w:b/>
                <w:color w:val="FFFFFF"/>
                <w:sz w:val="18"/>
                <w:szCs w:val="18"/>
              </w:rPr>
            </w:pPr>
            <w:r w:rsidRPr="00753479">
              <w:rPr>
                <w:rFonts w:cs="Arial"/>
                <w:b/>
                <w:color w:val="FFFFFF"/>
                <w:sz w:val="18"/>
                <w:szCs w:val="18"/>
              </w:rPr>
              <w:t>Nombre</w:t>
            </w:r>
          </w:p>
        </w:tc>
        <w:tc>
          <w:tcPr>
            <w:tcW w:w="1744" w:type="pct"/>
            <w:shd w:val="clear" w:color="auto" w:fill="4F81BD"/>
            <w:vAlign w:val="center"/>
          </w:tcPr>
          <w:p w14:paraId="0C3DD923" w14:textId="77777777" w:rsidR="004C3AE1" w:rsidRPr="00753479" w:rsidRDefault="004C3AE1" w:rsidP="00753479">
            <w:pPr>
              <w:jc w:val="center"/>
              <w:rPr>
                <w:rFonts w:cs="Arial"/>
                <w:b/>
                <w:color w:val="FFFFFF"/>
                <w:sz w:val="18"/>
                <w:szCs w:val="18"/>
              </w:rPr>
            </w:pPr>
            <w:r w:rsidRPr="00753479">
              <w:rPr>
                <w:rFonts w:cs="Arial"/>
                <w:b/>
                <w:color w:val="FFFFFF"/>
                <w:sz w:val="18"/>
                <w:szCs w:val="18"/>
              </w:rPr>
              <w:t>Fórmula</w:t>
            </w:r>
          </w:p>
        </w:tc>
        <w:tc>
          <w:tcPr>
            <w:tcW w:w="384" w:type="pct"/>
            <w:shd w:val="clear" w:color="auto" w:fill="4F81BD"/>
            <w:vAlign w:val="center"/>
          </w:tcPr>
          <w:p w14:paraId="3BBFD7FA" w14:textId="77777777" w:rsidR="004C3AE1" w:rsidRPr="00753479" w:rsidRDefault="004C3AE1" w:rsidP="00753479">
            <w:pPr>
              <w:jc w:val="center"/>
              <w:rPr>
                <w:rFonts w:cs="Arial"/>
                <w:sz w:val="22"/>
                <w:szCs w:val="22"/>
              </w:rPr>
            </w:pPr>
            <w:r w:rsidRPr="00753479">
              <w:rPr>
                <w:rFonts w:cs="Arial"/>
                <w:b/>
                <w:color w:val="FFFFFF"/>
                <w:sz w:val="18"/>
                <w:szCs w:val="18"/>
              </w:rPr>
              <w:t>Valor</w:t>
            </w:r>
          </w:p>
          <w:p w14:paraId="49CD5781" w14:textId="77777777" w:rsidR="004C3AE1" w:rsidRPr="00753479" w:rsidRDefault="004C3AE1" w:rsidP="00753479">
            <w:pPr>
              <w:jc w:val="center"/>
              <w:rPr>
                <w:rFonts w:cs="Arial"/>
                <w:b/>
                <w:color w:val="FFFFFF"/>
                <w:sz w:val="18"/>
                <w:szCs w:val="18"/>
              </w:rPr>
            </w:pPr>
            <w:r w:rsidRPr="00753479">
              <w:rPr>
                <w:rFonts w:cs="Arial"/>
                <w:b/>
                <w:color w:val="FFFFFF"/>
                <w:sz w:val="18"/>
                <w:szCs w:val="18"/>
              </w:rPr>
              <w:t>inicial</w:t>
            </w:r>
          </w:p>
        </w:tc>
        <w:tc>
          <w:tcPr>
            <w:tcW w:w="537" w:type="pct"/>
            <w:shd w:val="clear" w:color="auto" w:fill="4F81BD"/>
            <w:vAlign w:val="center"/>
          </w:tcPr>
          <w:p w14:paraId="65A2C6DA" w14:textId="77777777" w:rsidR="004C3AE1" w:rsidRPr="00753479" w:rsidRDefault="004C3AE1" w:rsidP="00753479">
            <w:pPr>
              <w:jc w:val="center"/>
              <w:rPr>
                <w:rFonts w:cs="Arial"/>
                <w:b/>
                <w:color w:val="FFFFFF"/>
                <w:sz w:val="18"/>
                <w:szCs w:val="18"/>
              </w:rPr>
            </w:pPr>
            <w:r w:rsidRPr="00753479">
              <w:rPr>
                <w:rFonts w:cs="Arial"/>
                <w:b/>
                <w:color w:val="FFFFFF"/>
                <w:sz w:val="18"/>
                <w:szCs w:val="18"/>
              </w:rPr>
              <w:t>Valor esperado</w:t>
            </w:r>
          </w:p>
        </w:tc>
        <w:tc>
          <w:tcPr>
            <w:tcW w:w="468" w:type="pct"/>
            <w:shd w:val="clear" w:color="auto" w:fill="4F81BD"/>
            <w:vAlign w:val="center"/>
          </w:tcPr>
          <w:p w14:paraId="30B394FA" w14:textId="77777777" w:rsidR="004C3AE1" w:rsidRPr="00753479" w:rsidRDefault="004C3AE1" w:rsidP="00753479">
            <w:pPr>
              <w:jc w:val="center"/>
              <w:rPr>
                <w:rFonts w:cs="Arial"/>
                <w:b/>
                <w:color w:val="FFFFFF"/>
                <w:sz w:val="18"/>
                <w:szCs w:val="18"/>
              </w:rPr>
            </w:pPr>
            <w:r w:rsidRPr="00753479">
              <w:rPr>
                <w:rFonts w:cs="Arial"/>
                <w:b/>
                <w:color w:val="FFFFFF"/>
                <w:sz w:val="18"/>
                <w:szCs w:val="18"/>
              </w:rPr>
              <w:t>Período</w:t>
            </w:r>
          </w:p>
        </w:tc>
      </w:tr>
      <w:tr w:rsidR="004C3AE1" w:rsidRPr="00753479" w14:paraId="3A45DD64" w14:textId="77777777" w:rsidTr="004C3AE1">
        <w:trPr>
          <w:trHeight w:val="386"/>
          <w:jc w:val="center"/>
        </w:trPr>
        <w:tc>
          <w:tcPr>
            <w:tcW w:w="267" w:type="pct"/>
            <w:shd w:val="clear" w:color="auto" w:fill="auto"/>
            <w:vAlign w:val="center"/>
          </w:tcPr>
          <w:p w14:paraId="31F7E469" w14:textId="77777777" w:rsidR="004C3AE1" w:rsidRPr="00753479" w:rsidRDefault="004C3AE1" w:rsidP="00753479">
            <w:pPr>
              <w:jc w:val="center"/>
              <w:rPr>
                <w:rFonts w:cs="Arial"/>
                <w:sz w:val="18"/>
                <w:szCs w:val="18"/>
              </w:rPr>
            </w:pPr>
            <w:r w:rsidRPr="00753479">
              <w:rPr>
                <w:rFonts w:cs="Arial"/>
                <w:sz w:val="18"/>
                <w:szCs w:val="18"/>
              </w:rPr>
              <w:t>1</w:t>
            </w:r>
          </w:p>
        </w:tc>
        <w:tc>
          <w:tcPr>
            <w:tcW w:w="1601" w:type="pct"/>
            <w:shd w:val="clear" w:color="auto" w:fill="auto"/>
            <w:vAlign w:val="center"/>
          </w:tcPr>
          <w:p w14:paraId="0E026EC8" w14:textId="77777777" w:rsidR="004C3AE1" w:rsidRPr="00753479" w:rsidRDefault="004C3AE1" w:rsidP="00753479">
            <w:pPr>
              <w:jc w:val="center"/>
              <w:rPr>
                <w:rFonts w:cs="Arial"/>
                <w:sz w:val="18"/>
                <w:szCs w:val="18"/>
              </w:rPr>
            </w:pPr>
            <w:r w:rsidRPr="00753479">
              <w:rPr>
                <w:rFonts w:cs="Arial"/>
                <w:sz w:val="18"/>
                <w:szCs w:val="18"/>
              </w:rPr>
              <w:t xml:space="preserve"> Cumplimiento Actividades de Control Interno</w:t>
            </w:r>
          </w:p>
        </w:tc>
        <w:tc>
          <w:tcPr>
            <w:tcW w:w="1744" w:type="pct"/>
            <w:shd w:val="clear" w:color="auto" w:fill="auto"/>
            <w:vAlign w:val="center"/>
          </w:tcPr>
          <w:p w14:paraId="0E60B1F2" w14:textId="77777777" w:rsidR="004C3AE1" w:rsidRPr="00753479" w:rsidRDefault="004C3AE1" w:rsidP="00753479">
            <w:pPr>
              <w:pStyle w:val="Prrafodelista"/>
              <w:ind w:left="0"/>
              <w:contextualSpacing/>
              <w:jc w:val="center"/>
              <w:rPr>
                <w:rFonts w:cs="Arial"/>
                <w:bCs/>
                <w:sz w:val="18"/>
                <w:szCs w:val="18"/>
                <w:lang w:eastAsia="es-CO"/>
              </w:rPr>
            </w:pPr>
            <w:r w:rsidRPr="00753479">
              <w:rPr>
                <w:rFonts w:cs="Arial"/>
                <w:bCs/>
                <w:sz w:val="18"/>
                <w:szCs w:val="18"/>
                <w:lang w:eastAsia="es-CO"/>
              </w:rPr>
              <w:t xml:space="preserve">N° de actividades de control interno desarrolladas / </w:t>
            </w:r>
            <w:r w:rsidRPr="00753479">
              <w:rPr>
                <w:rFonts w:cs="Arial"/>
                <w:sz w:val="18"/>
                <w:szCs w:val="18"/>
                <w:shd w:val="clear" w:color="auto" w:fill="FFFFFF"/>
              </w:rPr>
              <w:t>N° de actividades de control interno programadas</w:t>
            </w:r>
          </w:p>
        </w:tc>
        <w:tc>
          <w:tcPr>
            <w:tcW w:w="384" w:type="pct"/>
            <w:shd w:val="clear" w:color="auto" w:fill="auto"/>
            <w:vAlign w:val="center"/>
          </w:tcPr>
          <w:p w14:paraId="2E9748BD" w14:textId="77777777" w:rsidR="004C3AE1" w:rsidRPr="00753479" w:rsidRDefault="004C3AE1" w:rsidP="00753479">
            <w:pPr>
              <w:jc w:val="center"/>
              <w:rPr>
                <w:rFonts w:cs="Arial"/>
                <w:sz w:val="18"/>
                <w:szCs w:val="18"/>
              </w:rPr>
            </w:pPr>
            <w:r w:rsidRPr="00753479">
              <w:rPr>
                <w:rFonts w:cs="Arial"/>
                <w:sz w:val="18"/>
                <w:szCs w:val="18"/>
              </w:rPr>
              <w:t>0</w:t>
            </w:r>
          </w:p>
        </w:tc>
        <w:tc>
          <w:tcPr>
            <w:tcW w:w="537" w:type="pct"/>
            <w:shd w:val="clear" w:color="auto" w:fill="auto"/>
            <w:vAlign w:val="center"/>
          </w:tcPr>
          <w:p w14:paraId="7CCE3A7F" w14:textId="77777777" w:rsidR="004C3AE1" w:rsidRPr="00753479" w:rsidRDefault="004C3AE1" w:rsidP="00753479">
            <w:pPr>
              <w:jc w:val="center"/>
              <w:rPr>
                <w:rFonts w:cs="Arial"/>
                <w:sz w:val="18"/>
                <w:szCs w:val="18"/>
              </w:rPr>
            </w:pPr>
            <w:r w:rsidRPr="00753479">
              <w:rPr>
                <w:rFonts w:cs="Arial"/>
                <w:sz w:val="18"/>
                <w:szCs w:val="18"/>
              </w:rPr>
              <w:t>20</w:t>
            </w:r>
            <w:r w:rsidR="0060537A" w:rsidRPr="00753479">
              <w:rPr>
                <w:rFonts w:cs="Arial"/>
                <w:sz w:val="18"/>
                <w:szCs w:val="18"/>
              </w:rPr>
              <w:t>8</w:t>
            </w:r>
          </w:p>
        </w:tc>
        <w:tc>
          <w:tcPr>
            <w:tcW w:w="468" w:type="pct"/>
            <w:shd w:val="clear" w:color="auto" w:fill="auto"/>
            <w:vAlign w:val="center"/>
          </w:tcPr>
          <w:p w14:paraId="0EA7110D" w14:textId="77777777" w:rsidR="004C3AE1" w:rsidRPr="00753479" w:rsidRDefault="004C3AE1" w:rsidP="00753479">
            <w:pPr>
              <w:jc w:val="center"/>
              <w:rPr>
                <w:rFonts w:cs="Arial"/>
                <w:sz w:val="18"/>
                <w:szCs w:val="18"/>
              </w:rPr>
            </w:pPr>
            <w:r w:rsidRPr="00753479">
              <w:rPr>
                <w:rFonts w:cs="Arial"/>
                <w:sz w:val="18"/>
                <w:szCs w:val="18"/>
              </w:rPr>
              <w:t>4 años</w:t>
            </w:r>
          </w:p>
        </w:tc>
      </w:tr>
      <w:tr w:rsidR="004C3AE1" w:rsidRPr="00753479" w14:paraId="52AB1B21" w14:textId="77777777" w:rsidTr="004C3AE1">
        <w:trPr>
          <w:jc w:val="center"/>
        </w:trPr>
        <w:tc>
          <w:tcPr>
            <w:tcW w:w="267" w:type="pct"/>
            <w:shd w:val="clear" w:color="auto" w:fill="auto"/>
            <w:vAlign w:val="center"/>
          </w:tcPr>
          <w:p w14:paraId="254B0B9D" w14:textId="77777777" w:rsidR="004C3AE1" w:rsidRPr="00753479" w:rsidRDefault="004C3AE1" w:rsidP="00753479">
            <w:pPr>
              <w:jc w:val="center"/>
              <w:rPr>
                <w:rFonts w:cs="Arial"/>
                <w:sz w:val="18"/>
                <w:szCs w:val="18"/>
              </w:rPr>
            </w:pPr>
            <w:r w:rsidRPr="00753479">
              <w:rPr>
                <w:rFonts w:cs="Arial"/>
                <w:sz w:val="18"/>
                <w:szCs w:val="18"/>
              </w:rPr>
              <w:t>2</w:t>
            </w:r>
          </w:p>
        </w:tc>
        <w:tc>
          <w:tcPr>
            <w:tcW w:w="1601" w:type="pct"/>
            <w:shd w:val="clear" w:color="auto" w:fill="auto"/>
            <w:vAlign w:val="center"/>
          </w:tcPr>
          <w:p w14:paraId="4B09480C" w14:textId="77777777" w:rsidR="004C3AE1" w:rsidRPr="00753479" w:rsidRDefault="004C3AE1" w:rsidP="00753479">
            <w:pPr>
              <w:jc w:val="center"/>
              <w:rPr>
                <w:rFonts w:cs="Arial"/>
                <w:sz w:val="18"/>
                <w:szCs w:val="18"/>
              </w:rPr>
            </w:pPr>
            <w:r w:rsidRPr="00753479">
              <w:rPr>
                <w:rFonts w:cs="Arial"/>
                <w:sz w:val="18"/>
                <w:szCs w:val="18"/>
              </w:rPr>
              <w:t>Mantenimiento de Puntos de Atención al Ciudadano</w:t>
            </w:r>
          </w:p>
        </w:tc>
        <w:tc>
          <w:tcPr>
            <w:tcW w:w="1744" w:type="pct"/>
            <w:shd w:val="clear" w:color="auto" w:fill="auto"/>
            <w:vAlign w:val="center"/>
          </w:tcPr>
          <w:p w14:paraId="3E1DCF2C" w14:textId="77777777" w:rsidR="004C3AE1" w:rsidRPr="00753479" w:rsidRDefault="004C3AE1" w:rsidP="00753479">
            <w:pPr>
              <w:jc w:val="center"/>
              <w:rPr>
                <w:rFonts w:cs="Arial"/>
                <w:sz w:val="18"/>
                <w:szCs w:val="18"/>
              </w:rPr>
            </w:pPr>
            <w:r w:rsidRPr="00753479">
              <w:rPr>
                <w:rFonts w:cs="Arial"/>
                <w:sz w:val="18"/>
                <w:szCs w:val="18"/>
              </w:rPr>
              <w:t>N° de puntos habilitados</w:t>
            </w:r>
          </w:p>
        </w:tc>
        <w:tc>
          <w:tcPr>
            <w:tcW w:w="384" w:type="pct"/>
            <w:shd w:val="clear" w:color="auto" w:fill="auto"/>
            <w:vAlign w:val="center"/>
          </w:tcPr>
          <w:p w14:paraId="18A1AA85" w14:textId="77777777" w:rsidR="004C3AE1" w:rsidRPr="00753479" w:rsidRDefault="004C3AE1" w:rsidP="00753479">
            <w:pPr>
              <w:jc w:val="center"/>
              <w:rPr>
                <w:rFonts w:cs="Arial"/>
                <w:sz w:val="18"/>
                <w:szCs w:val="18"/>
              </w:rPr>
            </w:pPr>
            <w:r w:rsidRPr="00753479">
              <w:rPr>
                <w:rFonts w:cs="Arial"/>
                <w:sz w:val="18"/>
                <w:szCs w:val="18"/>
              </w:rPr>
              <w:t>8</w:t>
            </w:r>
          </w:p>
        </w:tc>
        <w:tc>
          <w:tcPr>
            <w:tcW w:w="537" w:type="pct"/>
            <w:shd w:val="clear" w:color="auto" w:fill="auto"/>
            <w:vAlign w:val="center"/>
          </w:tcPr>
          <w:p w14:paraId="0D177A80" w14:textId="77777777" w:rsidR="004C3AE1" w:rsidRPr="00753479" w:rsidRDefault="004C3AE1" w:rsidP="00753479">
            <w:pPr>
              <w:jc w:val="center"/>
              <w:rPr>
                <w:rFonts w:cs="Arial"/>
                <w:sz w:val="18"/>
                <w:szCs w:val="18"/>
              </w:rPr>
            </w:pPr>
            <w:r w:rsidRPr="00753479">
              <w:rPr>
                <w:rFonts w:cs="Arial"/>
                <w:sz w:val="18"/>
                <w:szCs w:val="18"/>
              </w:rPr>
              <w:t>8</w:t>
            </w:r>
          </w:p>
        </w:tc>
        <w:tc>
          <w:tcPr>
            <w:tcW w:w="468" w:type="pct"/>
            <w:shd w:val="clear" w:color="auto" w:fill="auto"/>
            <w:vAlign w:val="center"/>
          </w:tcPr>
          <w:p w14:paraId="58C32D3B" w14:textId="77777777" w:rsidR="004C3AE1" w:rsidRPr="00753479" w:rsidRDefault="004C3AE1" w:rsidP="00753479">
            <w:pPr>
              <w:jc w:val="center"/>
              <w:rPr>
                <w:rFonts w:cs="Arial"/>
                <w:sz w:val="18"/>
                <w:szCs w:val="18"/>
              </w:rPr>
            </w:pPr>
            <w:r w:rsidRPr="00753479">
              <w:rPr>
                <w:rFonts w:cs="Arial"/>
                <w:sz w:val="18"/>
                <w:szCs w:val="18"/>
              </w:rPr>
              <w:t>4 años</w:t>
            </w:r>
          </w:p>
        </w:tc>
      </w:tr>
      <w:tr w:rsidR="004C3AE1" w:rsidRPr="00753479" w14:paraId="3F36EB0D" w14:textId="77777777" w:rsidTr="004C3AE1">
        <w:trPr>
          <w:jc w:val="center"/>
        </w:trPr>
        <w:tc>
          <w:tcPr>
            <w:tcW w:w="267" w:type="pct"/>
            <w:shd w:val="clear" w:color="auto" w:fill="auto"/>
            <w:vAlign w:val="center"/>
          </w:tcPr>
          <w:p w14:paraId="093CB402" w14:textId="77777777" w:rsidR="004C3AE1" w:rsidRPr="00753479" w:rsidRDefault="004C3AE1" w:rsidP="00753479">
            <w:pPr>
              <w:jc w:val="center"/>
              <w:rPr>
                <w:rFonts w:cs="Arial"/>
                <w:sz w:val="18"/>
                <w:szCs w:val="18"/>
              </w:rPr>
            </w:pPr>
            <w:r w:rsidRPr="00753479">
              <w:rPr>
                <w:rFonts w:cs="Arial"/>
                <w:sz w:val="18"/>
                <w:szCs w:val="18"/>
              </w:rPr>
              <w:t>3</w:t>
            </w:r>
          </w:p>
        </w:tc>
        <w:tc>
          <w:tcPr>
            <w:tcW w:w="1601" w:type="pct"/>
            <w:shd w:val="clear" w:color="auto" w:fill="auto"/>
            <w:vAlign w:val="center"/>
          </w:tcPr>
          <w:p w14:paraId="78D25D3B" w14:textId="77777777" w:rsidR="004C3AE1" w:rsidRPr="00753479" w:rsidRDefault="004C3AE1" w:rsidP="00753479">
            <w:pPr>
              <w:jc w:val="center"/>
              <w:rPr>
                <w:rFonts w:cs="Arial"/>
                <w:sz w:val="18"/>
                <w:szCs w:val="18"/>
              </w:rPr>
            </w:pPr>
            <w:r w:rsidRPr="00753479">
              <w:rPr>
                <w:rFonts w:cs="Arial"/>
                <w:sz w:val="18"/>
                <w:szCs w:val="18"/>
              </w:rPr>
              <w:t>Seguimiento a Peticiones, Quejas, Reclamos y Sugerencias asignadas</w:t>
            </w:r>
          </w:p>
        </w:tc>
        <w:tc>
          <w:tcPr>
            <w:tcW w:w="1744" w:type="pct"/>
            <w:shd w:val="clear" w:color="auto" w:fill="auto"/>
            <w:vAlign w:val="center"/>
          </w:tcPr>
          <w:p w14:paraId="394F9C97" w14:textId="77777777" w:rsidR="004C3AE1" w:rsidRPr="00753479" w:rsidRDefault="004C3AE1" w:rsidP="00753479">
            <w:pPr>
              <w:jc w:val="center"/>
              <w:rPr>
                <w:rFonts w:cs="Arial"/>
                <w:sz w:val="18"/>
                <w:szCs w:val="18"/>
              </w:rPr>
            </w:pPr>
            <w:r w:rsidRPr="00753479">
              <w:rPr>
                <w:rFonts w:cs="Arial"/>
                <w:sz w:val="18"/>
                <w:szCs w:val="18"/>
              </w:rPr>
              <w:t>% de PQR’S asignadas con seguimiento</w:t>
            </w:r>
          </w:p>
        </w:tc>
        <w:tc>
          <w:tcPr>
            <w:tcW w:w="384" w:type="pct"/>
            <w:shd w:val="clear" w:color="auto" w:fill="auto"/>
            <w:vAlign w:val="center"/>
          </w:tcPr>
          <w:p w14:paraId="3E3725F2" w14:textId="77777777" w:rsidR="004C3AE1" w:rsidRPr="00753479" w:rsidRDefault="004C3AE1" w:rsidP="00753479">
            <w:pPr>
              <w:jc w:val="center"/>
              <w:rPr>
                <w:rFonts w:cs="Arial"/>
                <w:sz w:val="18"/>
                <w:szCs w:val="18"/>
              </w:rPr>
            </w:pPr>
            <w:r w:rsidRPr="00753479">
              <w:rPr>
                <w:rFonts w:cs="Arial"/>
                <w:sz w:val="18"/>
                <w:szCs w:val="18"/>
              </w:rPr>
              <w:t>100%</w:t>
            </w:r>
          </w:p>
        </w:tc>
        <w:tc>
          <w:tcPr>
            <w:tcW w:w="537" w:type="pct"/>
            <w:shd w:val="clear" w:color="auto" w:fill="auto"/>
            <w:vAlign w:val="center"/>
          </w:tcPr>
          <w:p w14:paraId="64B78DA1" w14:textId="77777777" w:rsidR="004C3AE1" w:rsidRPr="00753479" w:rsidRDefault="004C3AE1" w:rsidP="00753479">
            <w:pPr>
              <w:jc w:val="center"/>
              <w:rPr>
                <w:rFonts w:cs="Arial"/>
                <w:sz w:val="18"/>
                <w:szCs w:val="18"/>
              </w:rPr>
            </w:pPr>
            <w:r w:rsidRPr="00753479">
              <w:rPr>
                <w:rFonts w:cs="Arial"/>
                <w:sz w:val="18"/>
                <w:szCs w:val="18"/>
              </w:rPr>
              <w:t>100%</w:t>
            </w:r>
          </w:p>
        </w:tc>
        <w:tc>
          <w:tcPr>
            <w:tcW w:w="468" w:type="pct"/>
            <w:shd w:val="clear" w:color="auto" w:fill="auto"/>
            <w:vAlign w:val="center"/>
          </w:tcPr>
          <w:p w14:paraId="70C135B9" w14:textId="77777777" w:rsidR="004C3AE1" w:rsidRPr="00753479" w:rsidRDefault="004C3AE1" w:rsidP="00753479">
            <w:pPr>
              <w:jc w:val="center"/>
              <w:rPr>
                <w:rFonts w:cs="Arial"/>
                <w:sz w:val="18"/>
                <w:szCs w:val="18"/>
              </w:rPr>
            </w:pPr>
            <w:r w:rsidRPr="00753479">
              <w:rPr>
                <w:rFonts w:cs="Arial"/>
                <w:sz w:val="18"/>
                <w:szCs w:val="18"/>
              </w:rPr>
              <w:t>4 años</w:t>
            </w:r>
          </w:p>
        </w:tc>
      </w:tr>
      <w:tr w:rsidR="004C3AE1" w:rsidRPr="00753479" w14:paraId="60D805F6" w14:textId="77777777" w:rsidTr="004C3AE1">
        <w:trPr>
          <w:trHeight w:val="529"/>
          <w:jc w:val="center"/>
        </w:trPr>
        <w:tc>
          <w:tcPr>
            <w:tcW w:w="267" w:type="pct"/>
            <w:shd w:val="clear" w:color="auto" w:fill="auto"/>
            <w:vAlign w:val="center"/>
          </w:tcPr>
          <w:p w14:paraId="38E41A7B" w14:textId="77777777" w:rsidR="004C3AE1" w:rsidRPr="00753479" w:rsidRDefault="004C3AE1" w:rsidP="00753479">
            <w:pPr>
              <w:jc w:val="center"/>
              <w:rPr>
                <w:rFonts w:cs="Arial"/>
                <w:sz w:val="18"/>
                <w:szCs w:val="18"/>
              </w:rPr>
            </w:pPr>
            <w:r w:rsidRPr="00753479">
              <w:rPr>
                <w:rFonts w:cs="Arial"/>
                <w:sz w:val="18"/>
                <w:szCs w:val="18"/>
              </w:rPr>
              <w:t>4.1</w:t>
            </w:r>
          </w:p>
        </w:tc>
        <w:tc>
          <w:tcPr>
            <w:tcW w:w="1601" w:type="pct"/>
            <w:shd w:val="clear" w:color="auto" w:fill="auto"/>
            <w:vAlign w:val="center"/>
          </w:tcPr>
          <w:p w14:paraId="21D8A279" w14:textId="77777777" w:rsidR="004C3AE1" w:rsidRPr="00753479" w:rsidRDefault="004C3AE1" w:rsidP="00753479">
            <w:pPr>
              <w:jc w:val="center"/>
              <w:rPr>
                <w:rFonts w:cs="Arial"/>
                <w:sz w:val="18"/>
                <w:szCs w:val="18"/>
              </w:rPr>
            </w:pPr>
            <w:r w:rsidRPr="00753479">
              <w:rPr>
                <w:rFonts w:cs="Arial"/>
                <w:sz w:val="18"/>
                <w:szCs w:val="18"/>
              </w:rPr>
              <w:t>Subsistemas del Sistema Integrado de Gestión implementados</w:t>
            </w:r>
          </w:p>
        </w:tc>
        <w:tc>
          <w:tcPr>
            <w:tcW w:w="1744" w:type="pct"/>
            <w:shd w:val="clear" w:color="auto" w:fill="auto"/>
            <w:vAlign w:val="center"/>
          </w:tcPr>
          <w:p w14:paraId="0EDDC1DE" w14:textId="77777777" w:rsidR="004C3AE1" w:rsidRPr="00753479" w:rsidRDefault="004C3AE1" w:rsidP="00753479">
            <w:pPr>
              <w:jc w:val="center"/>
              <w:rPr>
                <w:rFonts w:cs="Arial"/>
                <w:sz w:val="18"/>
                <w:szCs w:val="18"/>
              </w:rPr>
            </w:pPr>
            <w:r w:rsidRPr="00753479">
              <w:rPr>
                <w:rFonts w:cs="Arial"/>
                <w:sz w:val="18"/>
                <w:szCs w:val="18"/>
              </w:rPr>
              <w:t>N° de Subsistemas del SIG implementados</w:t>
            </w:r>
          </w:p>
        </w:tc>
        <w:tc>
          <w:tcPr>
            <w:tcW w:w="384" w:type="pct"/>
            <w:shd w:val="clear" w:color="auto" w:fill="auto"/>
            <w:vAlign w:val="center"/>
          </w:tcPr>
          <w:p w14:paraId="6C63272E" w14:textId="77777777" w:rsidR="004C3AE1" w:rsidRPr="00753479" w:rsidRDefault="004C3AE1" w:rsidP="00753479">
            <w:pPr>
              <w:jc w:val="center"/>
              <w:rPr>
                <w:rFonts w:cs="Arial"/>
                <w:sz w:val="18"/>
                <w:szCs w:val="18"/>
              </w:rPr>
            </w:pPr>
            <w:r w:rsidRPr="00753479">
              <w:rPr>
                <w:rFonts w:cs="Arial"/>
                <w:sz w:val="18"/>
                <w:szCs w:val="18"/>
              </w:rPr>
              <w:t>3</w:t>
            </w:r>
          </w:p>
        </w:tc>
        <w:tc>
          <w:tcPr>
            <w:tcW w:w="537" w:type="pct"/>
            <w:shd w:val="clear" w:color="auto" w:fill="auto"/>
            <w:vAlign w:val="center"/>
          </w:tcPr>
          <w:p w14:paraId="32E2FF21" w14:textId="77777777" w:rsidR="004C3AE1" w:rsidRPr="00753479" w:rsidRDefault="004C3AE1" w:rsidP="00753479">
            <w:pPr>
              <w:jc w:val="center"/>
              <w:rPr>
                <w:rFonts w:cs="Arial"/>
                <w:sz w:val="18"/>
                <w:szCs w:val="18"/>
              </w:rPr>
            </w:pPr>
            <w:r w:rsidRPr="00753479">
              <w:rPr>
                <w:rFonts w:cs="Arial"/>
                <w:sz w:val="18"/>
                <w:szCs w:val="18"/>
              </w:rPr>
              <w:t>8</w:t>
            </w:r>
          </w:p>
        </w:tc>
        <w:tc>
          <w:tcPr>
            <w:tcW w:w="468" w:type="pct"/>
            <w:shd w:val="clear" w:color="auto" w:fill="auto"/>
            <w:vAlign w:val="center"/>
          </w:tcPr>
          <w:p w14:paraId="496272B9" w14:textId="77777777" w:rsidR="004C3AE1" w:rsidRPr="00753479" w:rsidRDefault="00B80BB1" w:rsidP="00753479">
            <w:pPr>
              <w:jc w:val="center"/>
              <w:rPr>
                <w:rFonts w:cs="Arial"/>
                <w:sz w:val="18"/>
                <w:szCs w:val="18"/>
              </w:rPr>
            </w:pPr>
            <w:r w:rsidRPr="00753479">
              <w:rPr>
                <w:rFonts w:cs="Arial"/>
                <w:sz w:val="18"/>
                <w:szCs w:val="18"/>
              </w:rPr>
              <w:t xml:space="preserve">* </w:t>
            </w:r>
            <w:r w:rsidR="00F808A5" w:rsidRPr="00753479">
              <w:rPr>
                <w:rFonts w:cs="Arial"/>
                <w:sz w:val="18"/>
                <w:szCs w:val="18"/>
              </w:rPr>
              <w:t>2</w:t>
            </w:r>
            <w:r w:rsidR="004C3AE1" w:rsidRPr="00753479">
              <w:rPr>
                <w:rFonts w:cs="Arial"/>
                <w:sz w:val="18"/>
                <w:szCs w:val="18"/>
              </w:rPr>
              <w:t xml:space="preserve"> años</w:t>
            </w:r>
            <w:r w:rsidR="00F808A5" w:rsidRPr="00753479">
              <w:rPr>
                <w:rFonts w:cs="Arial"/>
                <w:sz w:val="18"/>
                <w:szCs w:val="18"/>
              </w:rPr>
              <w:t xml:space="preserve"> y medio</w:t>
            </w:r>
          </w:p>
        </w:tc>
      </w:tr>
      <w:tr w:rsidR="004C3AE1" w:rsidRPr="00753479" w14:paraId="490AE51C" w14:textId="77777777" w:rsidTr="004C3AE1">
        <w:trPr>
          <w:trHeight w:val="600"/>
          <w:jc w:val="center"/>
        </w:trPr>
        <w:tc>
          <w:tcPr>
            <w:tcW w:w="267" w:type="pct"/>
            <w:shd w:val="clear" w:color="auto" w:fill="auto"/>
            <w:vAlign w:val="center"/>
          </w:tcPr>
          <w:p w14:paraId="5A6997A4" w14:textId="77777777" w:rsidR="004C3AE1" w:rsidRPr="00753479" w:rsidRDefault="004C3AE1" w:rsidP="00753479">
            <w:pPr>
              <w:jc w:val="center"/>
              <w:rPr>
                <w:rFonts w:cs="Arial"/>
                <w:sz w:val="18"/>
                <w:szCs w:val="18"/>
              </w:rPr>
            </w:pPr>
            <w:r w:rsidRPr="00753479">
              <w:rPr>
                <w:rFonts w:cs="Arial"/>
                <w:sz w:val="18"/>
                <w:szCs w:val="18"/>
              </w:rPr>
              <w:t>4.2</w:t>
            </w:r>
          </w:p>
        </w:tc>
        <w:tc>
          <w:tcPr>
            <w:tcW w:w="1601" w:type="pct"/>
            <w:shd w:val="clear" w:color="auto" w:fill="auto"/>
            <w:vAlign w:val="center"/>
          </w:tcPr>
          <w:p w14:paraId="1FEB5049" w14:textId="77777777" w:rsidR="004C3AE1" w:rsidRPr="00753479" w:rsidRDefault="004C3AE1" w:rsidP="00753479">
            <w:pPr>
              <w:jc w:val="center"/>
              <w:rPr>
                <w:rFonts w:cs="Arial"/>
                <w:sz w:val="18"/>
                <w:szCs w:val="18"/>
              </w:rPr>
            </w:pPr>
            <w:r w:rsidRPr="00753479">
              <w:rPr>
                <w:rFonts w:cs="Arial"/>
                <w:sz w:val="18"/>
                <w:szCs w:val="18"/>
              </w:rPr>
              <w:t>Mantenimiento de las certificaciones del SIG</w:t>
            </w:r>
          </w:p>
        </w:tc>
        <w:tc>
          <w:tcPr>
            <w:tcW w:w="1744" w:type="pct"/>
            <w:shd w:val="clear" w:color="auto" w:fill="auto"/>
            <w:vAlign w:val="center"/>
          </w:tcPr>
          <w:p w14:paraId="2173D4F7" w14:textId="77777777" w:rsidR="004C3AE1" w:rsidRPr="00753479" w:rsidRDefault="004C3AE1" w:rsidP="00753479">
            <w:pPr>
              <w:jc w:val="center"/>
              <w:rPr>
                <w:rFonts w:cs="Arial"/>
                <w:sz w:val="18"/>
                <w:szCs w:val="18"/>
              </w:rPr>
            </w:pPr>
            <w:r w:rsidRPr="00753479">
              <w:rPr>
                <w:rFonts w:cs="Arial"/>
                <w:sz w:val="18"/>
                <w:szCs w:val="18"/>
              </w:rPr>
              <w:t xml:space="preserve">N° de certificaciones mantenidas </w:t>
            </w:r>
          </w:p>
        </w:tc>
        <w:tc>
          <w:tcPr>
            <w:tcW w:w="384" w:type="pct"/>
            <w:shd w:val="clear" w:color="auto" w:fill="auto"/>
            <w:vAlign w:val="center"/>
          </w:tcPr>
          <w:p w14:paraId="73BDD667" w14:textId="77777777" w:rsidR="004C3AE1" w:rsidRPr="00753479" w:rsidRDefault="004C3AE1" w:rsidP="00753479">
            <w:pPr>
              <w:jc w:val="center"/>
              <w:rPr>
                <w:rFonts w:cs="Arial"/>
                <w:sz w:val="18"/>
                <w:szCs w:val="18"/>
              </w:rPr>
            </w:pPr>
            <w:r w:rsidRPr="00753479">
              <w:rPr>
                <w:rFonts w:cs="Arial"/>
                <w:sz w:val="18"/>
                <w:szCs w:val="18"/>
              </w:rPr>
              <w:t>2</w:t>
            </w:r>
          </w:p>
        </w:tc>
        <w:tc>
          <w:tcPr>
            <w:tcW w:w="537" w:type="pct"/>
            <w:shd w:val="clear" w:color="auto" w:fill="auto"/>
            <w:vAlign w:val="center"/>
          </w:tcPr>
          <w:p w14:paraId="54D722FB" w14:textId="77777777" w:rsidR="004C3AE1" w:rsidRPr="00753479" w:rsidRDefault="007A1CDD" w:rsidP="00753479">
            <w:pPr>
              <w:jc w:val="center"/>
              <w:rPr>
                <w:rFonts w:cs="Arial"/>
                <w:sz w:val="18"/>
                <w:szCs w:val="18"/>
              </w:rPr>
            </w:pPr>
            <w:r w:rsidRPr="00753479">
              <w:rPr>
                <w:rFonts w:cs="Arial"/>
                <w:sz w:val="18"/>
                <w:szCs w:val="18"/>
              </w:rPr>
              <w:t>3</w:t>
            </w:r>
          </w:p>
        </w:tc>
        <w:tc>
          <w:tcPr>
            <w:tcW w:w="468" w:type="pct"/>
            <w:shd w:val="clear" w:color="auto" w:fill="auto"/>
            <w:vAlign w:val="center"/>
          </w:tcPr>
          <w:p w14:paraId="5C65D0DF" w14:textId="77777777" w:rsidR="004C3AE1" w:rsidRPr="00753479" w:rsidRDefault="004C3AE1" w:rsidP="00753479">
            <w:pPr>
              <w:jc w:val="center"/>
              <w:rPr>
                <w:rFonts w:cs="Arial"/>
                <w:sz w:val="18"/>
                <w:szCs w:val="18"/>
              </w:rPr>
            </w:pPr>
            <w:r w:rsidRPr="00753479">
              <w:rPr>
                <w:rFonts w:cs="Arial"/>
                <w:sz w:val="18"/>
                <w:szCs w:val="18"/>
              </w:rPr>
              <w:t>4 años</w:t>
            </w:r>
          </w:p>
        </w:tc>
      </w:tr>
      <w:tr w:rsidR="004C3AE1" w:rsidRPr="00753479" w14:paraId="26CC7D9B" w14:textId="77777777" w:rsidTr="004C3AE1">
        <w:trPr>
          <w:trHeight w:val="532"/>
          <w:jc w:val="center"/>
        </w:trPr>
        <w:tc>
          <w:tcPr>
            <w:tcW w:w="267" w:type="pct"/>
            <w:shd w:val="clear" w:color="auto" w:fill="auto"/>
            <w:vAlign w:val="center"/>
          </w:tcPr>
          <w:p w14:paraId="420444CE" w14:textId="77777777" w:rsidR="004C3AE1" w:rsidRPr="00753479" w:rsidRDefault="004C3AE1" w:rsidP="00753479">
            <w:pPr>
              <w:jc w:val="center"/>
              <w:rPr>
                <w:rFonts w:cs="Arial"/>
                <w:sz w:val="18"/>
                <w:szCs w:val="18"/>
              </w:rPr>
            </w:pPr>
            <w:r w:rsidRPr="00753479">
              <w:rPr>
                <w:rFonts w:cs="Arial"/>
                <w:sz w:val="18"/>
                <w:szCs w:val="18"/>
              </w:rPr>
              <w:t>5</w:t>
            </w:r>
          </w:p>
        </w:tc>
        <w:tc>
          <w:tcPr>
            <w:tcW w:w="1601" w:type="pct"/>
            <w:shd w:val="clear" w:color="auto" w:fill="auto"/>
            <w:vAlign w:val="center"/>
          </w:tcPr>
          <w:p w14:paraId="38D06050" w14:textId="77777777" w:rsidR="004C3AE1" w:rsidRPr="00753479" w:rsidRDefault="004C3AE1" w:rsidP="00753479">
            <w:pPr>
              <w:jc w:val="center"/>
              <w:rPr>
                <w:rFonts w:cs="Arial"/>
                <w:sz w:val="18"/>
                <w:szCs w:val="18"/>
              </w:rPr>
            </w:pPr>
            <w:r w:rsidRPr="00753479">
              <w:rPr>
                <w:rFonts w:cs="Arial"/>
                <w:sz w:val="18"/>
                <w:szCs w:val="18"/>
              </w:rPr>
              <w:t>Seguimiento a la implementación de las Leyes 1474 del 2011 y 1712 del 2014</w:t>
            </w:r>
          </w:p>
        </w:tc>
        <w:tc>
          <w:tcPr>
            <w:tcW w:w="1744" w:type="pct"/>
            <w:shd w:val="clear" w:color="auto" w:fill="auto"/>
            <w:vAlign w:val="center"/>
          </w:tcPr>
          <w:p w14:paraId="2D0BAFDC" w14:textId="77777777" w:rsidR="004C3AE1" w:rsidRPr="00753479" w:rsidRDefault="004C3AE1" w:rsidP="00753479">
            <w:pPr>
              <w:jc w:val="center"/>
              <w:rPr>
                <w:rFonts w:cs="Arial"/>
                <w:sz w:val="18"/>
                <w:szCs w:val="18"/>
              </w:rPr>
            </w:pPr>
            <w:r w:rsidRPr="00753479">
              <w:rPr>
                <w:rFonts w:cs="Arial"/>
                <w:sz w:val="18"/>
                <w:szCs w:val="18"/>
              </w:rPr>
              <w:t>(N° de requisitos de las Leyes 1474 de 2011 y 1712 de 2014 implementados y/o actualizados / N° de requisitos establecidos por las Leyes 1474 de 2011 y 1712 de 2014) * 100</w:t>
            </w:r>
          </w:p>
        </w:tc>
        <w:tc>
          <w:tcPr>
            <w:tcW w:w="384" w:type="pct"/>
            <w:shd w:val="clear" w:color="auto" w:fill="auto"/>
            <w:vAlign w:val="center"/>
          </w:tcPr>
          <w:p w14:paraId="346659BF" w14:textId="77777777" w:rsidR="004C3AE1" w:rsidRPr="00753479" w:rsidRDefault="004C3AE1" w:rsidP="00753479">
            <w:pPr>
              <w:jc w:val="center"/>
              <w:rPr>
                <w:rFonts w:cs="Arial"/>
                <w:sz w:val="18"/>
                <w:szCs w:val="18"/>
              </w:rPr>
            </w:pPr>
            <w:r w:rsidRPr="00753479">
              <w:rPr>
                <w:rFonts w:cs="Arial"/>
                <w:sz w:val="18"/>
                <w:szCs w:val="18"/>
              </w:rPr>
              <w:t>0</w:t>
            </w:r>
          </w:p>
        </w:tc>
        <w:tc>
          <w:tcPr>
            <w:tcW w:w="537" w:type="pct"/>
            <w:shd w:val="clear" w:color="auto" w:fill="auto"/>
            <w:vAlign w:val="center"/>
          </w:tcPr>
          <w:p w14:paraId="558DD186" w14:textId="77777777" w:rsidR="004C3AE1" w:rsidRPr="00753479" w:rsidRDefault="004C3AE1" w:rsidP="00753479">
            <w:pPr>
              <w:jc w:val="center"/>
              <w:rPr>
                <w:rFonts w:cs="Arial"/>
                <w:sz w:val="18"/>
                <w:szCs w:val="18"/>
              </w:rPr>
            </w:pPr>
            <w:r w:rsidRPr="00753479">
              <w:rPr>
                <w:rFonts w:cs="Arial"/>
                <w:sz w:val="18"/>
                <w:szCs w:val="18"/>
              </w:rPr>
              <w:t>100%</w:t>
            </w:r>
          </w:p>
        </w:tc>
        <w:tc>
          <w:tcPr>
            <w:tcW w:w="468" w:type="pct"/>
            <w:shd w:val="clear" w:color="auto" w:fill="auto"/>
            <w:vAlign w:val="center"/>
          </w:tcPr>
          <w:p w14:paraId="3CABD30D" w14:textId="77777777" w:rsidR="004C3AE1" w:rsidRPr="00753479" w:rsidRDefault="004C3AE1" w:rsidP="00753479">
            <w:pPr>
              <w:jc w:val="center"/>
              <w:rPr>
                <w:rFonts w:cs="Arial"/>
                <w:sz w:val="18"/>
                <w:szCs w:val="18"/>
              </w:rPr>
            </w:pPr>
            <w:r w:rsidRPr="00753479">
              <w:rPr>
                <w:rFonts w:cs="Arial"/>
                <w:sz w:val="18"/>
                <w:szCs w:val="18"/>
              </w:rPr>
              <w:t>4 años</w:t>
            </w:r>
          </w:p>
        </w:tc>
      </w:tr>
      <w:tr w:rsidR="004C3AE1" w:rsidRPr="00753479" w14:paraId="492C3C65" w14:textId="77777777" w:rsidTr="004C3AE1">
        <w:trPr>
          <w:trHeight w:val="532"/>
          <w:jc w:val="center"/>
        </w:trPr>
        <w:tc>
          <w:tcPr>
            <w:tcW w:w="267" w:type="pct"/>
            <w:shd w:val="clear" w:color="auto" w:fill="auto"/>
            <w:vAlign w:val="center"/>
          </w:tcPr>
          <w:p w14:paraId="0DFB5BA8" w14:textId="77777777" w:rsidR="004C3AE1" w:rsidRPr="00753479" w:rsidRDefault="004C3AE1" w:rsidP="00753479">
            <w:pPr>
              <w:jc w:val="center"/>
              <w:rPr>
                <w:rFonts w:cs="Arial"/>
                <w:sz w:val="18"/>
                <w:szCs w:val="18"/>
              </w:rPr>
            </w:pPr>
            <w:r w:rsidRPr="00753479">
              <w:rPr>
                <w:rFonts w:cs="Arial"/>
                <w:sz w:val="18"/>
                <w:szCs w:val="18"/>
              </w:rPr>
              <w:t>6</w:t>
            </w:r>
          </w:p>
        </w:tc>
        <w:tc>
          <w:tcPr>
            <w:tcW w:w="1601" w:type="pct"/>
            <w:shd w:val="clear" w:color="auto" w:fill="auto"/>
            <w:vAlign w:val="center"/>
          </w:tcPr>
          <w:p w14:paraId="7EF80648" w14:textId="77777777" w:rsidR="004C3AE1" w:rsidRPr="00753479" w:rsidRDefault="006908DF" w:rsidP="00753479">
            <w:pPr>
              <w:jc w:val="center"/>
              <w:rPr>
                <w:rFonts w:cs="Arial"/>
                <w:sz w:val="18"/>
                <w:szCs w:val="18"/>
              </w:rPr>
            </w:pPr>
            <w:r w:rsidRPr="00753479">
              <w:rPr>
                <w:rFonts w:cs="Arial"/>
                <w:sz w:val="18"/>
                <w:szCs w:val="18"/>
              </w:rPr>
              <w:t>Gestión para</w:t>
            </w:r>
            <w:r w:rsidR="004C3AE1" w:rsidRPr="00753479">
              <w:rPr>
                <w:rFonts w:cs="Arial"/>
                <w:sz w:val="18"/>
                <w:szCs w:val="18"/>
              </w:rPr>
              <w:t xml:space="preserve"> la</w:t>
            </w:r>
            <w:r w:rsidRPr="00753479">
              <w:rPr>
                <w:rFonts w:cs="Arial"/>
                <w:sz w:val="18"/>
                <w:szCs w:val="18"/>
              </w:rPr>
              <w:t xml:space="preserve"> aprobación e</w:t>
            </w:r>
            <w:r w:rsidR="004C3AE1" w:rsidRPr="00753479">
              <w:rPr>
                <w:rFonts w:cs="Arial"/>
                <w:sz w:val="18"/>
                <w:szCs w:val="18"/>
              </w:rPr>
              <w:t xml:space="preserve"> inscripción de trámites de la SDA, en el Sistema Único de Información de Trámites - SUIT</w:t>
            </w:r>
          </w:p>
        </w:tc>
        <w:tc>
          <w:tcPr>
            <w:tcW w:w="1744" w:type="pct"/>
            <w:shd w:val="clear" w:color="auto" w:fill="auto"/>
            <w:vAlign w:val="center"/>
          </w:tcPr>
          <w:p w14:paraId="0C15F896" w14:textId="77777777" w:rsidR="004C3AE1" w:rsidRPr="00753479" w:rsidRDefault="004C3AE1" w:rsidP="00753479">
            <w:pPr>
              <w:jc w:val="center"/>
              <w:rPr>
                <w:rFonts w:cs="Arial"/>
                <w:sz w:val="18"/>
                <w:szCs w:val="18"/>
              </w:rPr>
            </w:pPr>
            <w:r w:rsidRPr="00753479">
              <w:rPr>
                <w:rFonts w:cs="Arial"/>
                <w:sz w:val="18"/>
                <w:szCs w:val="18"/>
              </w:rPr>
              <w:t xml:space="preserve">N° de Trámites de la SDA </w:t>
            </w:r>
            <w:r w:rsidR="006908DF" w:rsidRPr="00753479">
              <w:rPr>
                <w:rFonts w:cs="Arial"/>
                <w:sz w:val="18"/>
                <w:szCs w:val="18"/>
              </w:rPr>
              <w:t>gestionados para aprobación e inscripción</w:t>
            </w:r>
            <w:r w:rsidRPr="00753479">
              <w:rPr>
                <w:rFonts w:cs="Arial"/>
                <w:sz w:val="18"/>
                <w:szCs w:val="18"/>
              </w:rPr>
              <w:t xml:space="preserve"> en el SUIT</w:t>
            </w:r>
          </w:p>
        </w:tc>
        <w:tc>
          <w:tcPr>
            <w:tcW w:w="384" w:type="pct"/>
            <w:shd w:val="clear" w:color="auto" w:fill="auto"/>
            <w:vAlign w:val="center"/>
          </w:tcPr>
          <w:p w14:paraId="41EE52DB" w14:textId="77777777" w:rsidR="004C3AE1" w:rsidRPr="00753479" w:rsidRDefault="004C3AE1" w:rsidP="00753479">
            <w:pPr>
              <w:jc w:val="center"/>
              <w:rPr>
                <w:rFonts w:cs="Arial"/>
                <w:sz w:val="18"/>
                <w:szCs w:val="18"/>
              </w:rPr>
            </w:pPr>
            <w:r w:rsidRPr="00753479">
              <w:rPr>
                <w:rFonts w:cs="Arial"/>
                <w:sz w:val="18"/>
                <w:szCs w:val="18"/>
              </w:rPr>
              <w:t>11</w:t>
            </w:r>
          </w:p>
        </w:tc>
        <w:tc>
          <w:tcPr>
            <w:tcW w:w="537" w:type="pct"/>
            <w:shd w:val="clear" w:color="auto" w:fill="auto"/>
            <w:vAlign w:val="center"/>
          </w:tcPr>
          <w:p w14:paraId="6EED7685" w14:textId="77777777" w:rsidR="004C3AE1" w:rsidRPr="00753479" w:rsidRDefault="00A520E2" w:rsidP="00753479">
            <w:pPr>
              <w:jc w:val="center"/>
              <w:rPr>
                <w:rFonts w:cs="Arial"/>
                <w:sz w:val="18"/>
                <w:szCs w:val="18"/>
              </w:rPr>
            </w:pPr>
            <w:r w:rsidRPr="004C1544">
              <w:rPr>
                <w:rFonts w:cs="Arial"/>
                <w:sz w:val="18"/>
                <w:szCs w:val="18"/>
              </w:rPr>
              <w:t>38</w:t>
            </w:r>
          </w:p>
        </w:tc>
        <w:tc>
          <w:tcPr>
            <w:tcW w:w="468" w:type="pct"/>
            <w:shd w:val="clear" w:color="auto" w:fill="auto"/>
            <w:vAlign w:val="center"/>
          </w:tcPr>
          <w:p w14:paraId="26E8B9CA" w14:textId="77777777" w:rsidR="004C3AE1" w:rsidRPr="00753479" w:rsidRDefault="004C3AE1" w:rsidP="00753479">
            <w:pPr>
              <w:jc w:val="center"/>
              <w:rPr>
                <w:rFonts w:cs="Arial"/>
                <w:sz w:val="18"/>
                <w:szCs w:val="18"/>
              </w:rPr>
            </w:pPr>
            <w:r w:rsidRPr="00753479">
              <w:rPr>
                <w:rFonts w:cs="Arial"/>
                <w:sz w:val="18"/>
                <w:szCs w:val="18"/>
              </w:rPr>
              <w:t>4 años</w:t>
            </w:r>
          </w:p>
        </w:tc>
      </w:tr>
      <w:tr w:rsidR="00F808A5" w:rsidRPr="00753479" w14:paraId="0F363FC3" w14:textId="77777777" w:rsidTr="004C3AE1">
        <w:trPr>
          <w:trHeight w:val="532"/>
          <w:jc w:val="center"/>
        </w:trPr>
        <w:tc>
          <w:tcPr>
            <w:tcW w:w="267" w:type="pct"/>
            <w:shd w:val="clear" w:color="auto" w:fill="auto"/>
            <w:vAlign w:val="center"/>
          </w:tcPr>
          <w:p w14:paraId="4115C981" w14:textId="77777777" w:rsidR="00F808A5" w:rsidRPr="00753479" w:rsidRDefault="00F808A5" w:rsidP="00753479">
            <w:pPr>
              <w:jc w:val="center"/>
              <w:rPr>
                <w:rFonts w:cs="Arial"/>
                <w:sz w:val="18"/>
                <w:szCs w:val="18"/>
              </w:rPr>
            </w:pPr>
            <w:r w:rsidRPr="00753479">
              <w:rPr>
                <w:rFonts w:cs="Arial"/>
                <w:sz w:val="18"/>
                <w:szCs w:val="18"/>
              </w:rPr>
              <w:t>7</w:t>
            </w:r>
          </w:p>
        </w:tc>
        <w:tc>
          <w:tcPr>
            <w:tcW w:w="1601" w:type="pct"/>
            <w:shd w:val="clear" w:color="auto" w:fill="auto"/>
            <w:vAlign w:val="center"/>
          </w:tcPr>
          <w:p w14:paraId="7BE03965" w14:textId="77777777" w:rsidR="00F808A5" w:rsidRPr="00753479" w:rsidRDefault="00493442" w:rsidP="00753479">
            <w:pPr>
              <w:jc w:val="center"/>
              <w:rPr>
                <w:rFonts w:cs="Arial"/>
                <w:sz w:val="18"/>
                <w:szCs w:val="18"/>
              </w:rPr>
            </w:pPr>
            <w:r w:rsidRPr="00753479">
              <w:rPr>
                <w:rFonts w:cs="Arial"/>
                <w:sz w:val="18"/>
                <w:szCs w:val="18"/>
              </w:rPr>
              <w:t>Implementación del Modelo Integrado de Planeación  y Gestión MIPG en la SDA</w:t>
            </w:r>
          </w:p>
        </w:tc>
        <w:tc>
          <w:tcPr>
            <w:tcW w:w="1744" w:type="pct"/>
            <w:shd w:val="clear" w:color="auto" w:fill="auto"/>
            <w:vAlign w:val="center"/>
          </w:tcPr>
          <w:p w14:paraId="6406C83B" w14:textId="77777777" w:rsidR="00F808A5" w:rsidRPr="00753479" w:rsidRDefault="005276BA" w:rsidP="00753479">
            <w:pPr>
              <w:jc w:val="center"/>
              <w:rPr>
                <w:rFonts w:cs="Arial"/>
                <w:sz w:val="18"/>
                <w:szCs w:val="18"/>
              </w:rPr>
            </w:pPr>
            <w:r w:rsidRPr="00753479">
              <w:rPr>
                <w:rFonts w:cs="Arial"/>
                <w:sz w:val="18"/>
                <w:szCs w:val="18"/>
              </w:rPr>
              <w:t xml:space="preserve">% de cumplimiento en la ejecución de las acciones propuestas en el Plan de Acción para la implementación del MIPG en la SDA  </w:t>
            </w:r>
          </w:p>
        </w:tc>
        <w:tc>
          <w:tcPr>
            <w:tcW w:w="384" w:type="pct"/>
            <w:shd w:val="clear" w:color="auto" w:fill="auto"/>
            <w:vAlign w:val="center"/>
          </w:tcPr>
          <w:p w14:paraId="733C790A" w14:textId="77777777" w:rsidR="00F808A5" w:rsidRPr="00753479" w:rsidRDefault="00292272" w:rsidP="00753479">
            <w:pPr>
              <w:jc w:val="center"/>
              <w:rPr>
                <w:rFonts w:cs="Arial"/>
                <w:sz w:val="18"/>
                <w:szCs w:val="18"/>
              </w:rPr>
            </w:pPr>
            <w:r w:rsidRPr="00753479">
              <w:rPr>
                <w:rFonts w:cs="Arial"/>
                <w:sz w:val="18"/>
                <w:szCs w:val="18"/>
              </w:rPr>
              <w:t>0</w:t>
            </w:r>
          </w:p>
        </w:tc>
        <w:tc>
          <w:tcPr>
            <w:tcW w:w="537" w:type="pct"/>
            <w:shd w:val="clear" w:color="auto" w:fill="auto"/>
            <w:vAlign w:val="center"/>
          </w:tcPr>
          <w:p w14:paraId="71FC6D44" w14:textId="77777777" w:rsidR="00F808A5" w:rsidRPr="00753479" w:rsidRDefault="00292272" w:rsidP="00753479">
            <w:pPr>
              <w:jc w:val="center"/>
              <w:rPr>
                <w:rFonts w:cs="Arial"/>
                <w:sz w:val="18"/>
                <w:szCs w:val="18"/>
              </w:rPr>
            </w:pPr>
            <w:r w:rsidRPr="00753479">
              <w:rPr>
                <w:rFonts w:cs="Arial"/>
                <w:sz w:val="18"/>
                <w:szCs w:val="18"/>
              </w:rPr>
              <w:t>100%</w:t>
            </w:r>
          </w:p>
        </w:tc>
        <w:tc>
          <w:tcPr>
            <w:tcW w:w="468" w:type="pct"/>
            <w:shd w:val="clear" w:color="auto" w:fill="auto"/>
            <w:vAlign w:val="center"/>
          </w:tcPr>
          <w:p w14:paraId="7BF8B49F" w14:textId="77777777" w:rsidR="00F808A5" w:rsidRPr="00753479" w:rsidRDefault="00292272" w:rsidP="00753479">
            <w:pPr>
              <w:jc w:val="center"/>
              <w:rPr>
                <w:rFonts w:cs="Arial"/>
                <w:sz w:val="18"/>
                <w:szCs w:val="18"/>
              </w:rPr>
            </w:pPr>
            <w:r w:rsidRPr="00753479">
              <w:rPr>
                <w:rFonts w:cs="Arial"/>
                <w:sz w:val="18"/>
                <w:szCs w:val="18"/>
              </w:rPr>
              <w:t>1 año y medio</w:t>
            </w:r>
          </w:p>
        </w:tc>
      </w:tr>
    </w:tbl>
    <w:p w14:paraId="2F38C307" w14:textId="77777777" w:rsidR="00F808A5" w:rsidRPr="00753479" w:rsidRDefault="00F808A5" w:rsidP="00753479"/>
    <w:p w14:paraId="2F9EBD4F" w14:textId="77777777" w:rsidR="00B80BB1" w:rsidRPr="00753479" w:rsidRDefault="0090526E" w:rsidP="00753479">
      <w:pPr>
        <w:rPr>
          <w:rFonts w:cs="Arial"/>
          <w:sz w:val="22"/>
          <w:szCs w:val="22"/>
        </w:rPr>
      </w:pPr>
      <w:r w:rsidRPr="00753479">
        <w:rPr>
          <w:rFonts w:cs="Arial"/>
          <w:sz w:val="22"/>
          <w:szCs w:val="22"/>
        </w:rPr>
        <w:t>Se da cierre al indicador “</w:t>
      </w:r>
      <w:r w:rsidRPr="00753479">
        <w:rPr>
          <w:rFonts w:cs="Arial"/>
          <w:i/>
          <w:sz w:val="22"/>
          <w:szCs w:val="22"/>
        </w:rPr>
        <w:t>Subsistemas del Sistema Integrado de Gestión Implementados</w:t>
      </w:r>
      <w:r w:rsidRPr="00753479">
        <w:rPr>
          <w:rFonts w:cs="Arial"/>
          <w:sz w:val="22"/>
          <w:szCs w:val="22"/>
        </w:rPr>
        <w:t>”, corte 31-12-2018</w:t>
      </w:r>
      <w:r w:rsidR="00D62A8E" w:rsidRPr="00753479">
        <w:rPr>
          <w:rFonts w:cs="Arial"/>
          <w:sz w:val="22"/>
          <w:szCs w:val="22"/>
        </w:rPr>
        <w:t xml:space="preserve"> y creación del indicado “</w:t>
      </w:r>
      <w:r w:rsidR="001A7B92" w:rsidRPr="00753479">
        <w:rPr>
          <w:rFonts w:cs="Arial"/>
          <w:i/>
          <w:sz w:val="22"/>
          <w:szCs w:val="22"/>
        </w:rPr>
        <w:t>Implementación del Modelo Integrado de Planeación  y Gestión MIPG en la SDA</w:t>
      </w:r>
      <w:r w:rsidR="00D62A8E" w:rsidRPr="00753479">
        <w:rPr>
          <w:rFonts w:cs="Arial"/>
          <w:sz w:val="22"/>
          <w:szCs w:val="22"/>
        </w:rPr>
        <w:t>”</w:t>
      </w:r>
      <w:r w:rsidR="00C140D9" w:rsidRPr="00753479">
        <w:rPr>
          <w:rFonts w:cs="Arial"/>
          <w:sz w:val="22"/>
          <w:szCs w:val="22"/>
        </w:rPr>
        <w:t>, con ocasión del cierre de meta PDD “</w:t>
      </w:r>
      <w:r w:rsidR="00C140D9" w:rsidRPr="00753479">
        <w:rPr>
          <w:rFonts w:cs="Arial"/>
          <w:i/>
          <w:sz w:val="22"/>
          <w:szCs w:val="22"/>
        </w:rPr>
        <w:t>Incrementar a un 90% la sostenibilidad del SIG en el Gobierno Distrital</w:t>
      </w:r>
      <w:r w:rsidR="00C140D9" w:rsidRPr="00753479">
        <w:rPr>
          <w:rFonts w:cs="Arial"/>
          <w:sz w:val="22"/>
          <w:szCs w:val="22"/>
        </w:rPr>
        <w:t>” y meta proyecto de inversión “</w:t>
      </w:r>
      <w:r w:rsidR="00C140D9" w:rsidRPr="00753479">
        <w:rPr>
          <w:rFonts w:cs="Arial"/>
          <w:i/>
          <w:sz w:val="22"/>
          <w:szCs w:val="22"/>
        </w:rPr>
        <w:t xml:space="preserve">Incrementar 90 % la </w:t>
      </w:r>
      <w:r w:rsidR="00C601A2" w:rsidRPr="00753479">
        <w:rPr>
          <w:rFonts w:cs="Arial"/>
          <w:i/>
          <w:sz w:val="22"/>
          <w:szCs w:val="22"/>
        </w:rPr>
        <w:t>S</w:t>
      </w:r>
      <w:r w:rsidR="00C140D9" w:rsidRPr="00753479">
        <w:rPr>
          <w:rFonts w:cs="Arial"/>
          <w:i/>
          <w:sz w:val="22"/>
          <w:szCs w:val="22"/>
        </w:rPr>
        <w:t>ostenibilidad el SIG en la SDA</w:t>
      </w:r>
      <w:r w:rsidR="00C140D9" w:rsidRPr="00753479">
        <w:rPr>
          <w:rFonts w:cs="Arial"/>
          <w:sz w:val="22"/>
          <w:szCs w:val="22"/>
        </w:rPr>
        <w:t>” y posterior creación de meta PDD “</w:t>
      </w:r>
      <w:r w:rsidR="00C140D9" w:rsidRPr="00753479">
        <w:rPr>
          <w:rFonts w:cs="Arial"/>
          <w:i/>
          <w:sz w:val="22"/>
          <w:szCs w:val="22"/>
        </w:rPr>
        <w:t>Gestionar el 100% del Plan de Adecuación y Sostenibilidad SIGD-MIPG</w:t>
      </w:r>
      <w:r w:rsidR="00C140D9" w:rsidRPr="00753479">
        <w:rPr>
          <w:rFonts w:cs="Arial"/>
          <w:sz w:val="22"/>
          <w:szCs w:val="22"/>
        </w:rPr>
        <w:t>” y meta proyecto de inversión “</w:t>
      </w:r>
      <w:r w:rsidR="00C140D9" w:rsidRPr="00753479">
        <w:rPr>
          <w:rFonts w:cs="Arial"/>
          <w:i/>
          <w:sz w:val="22"/>
          <w:szCs w:val="22"/>
        </w:rPr>
        <w:t>Implementar Un Plan de Adecuación y Sostenibilidad SIG-MIPN en la SDA</w:t>
      </w:r>
      <w:r w:rsidR="00C140D9" w:rsidRPr="00753479">
        <w:rPr>
          <w:rFonts w:cs="Arial"/>
          <w:sz w:val="22"/>
          <w:szCs w:val="22"/>
        </w:rPr>
        <w:t>”</w:t>
      </w:r>
      <w:r w:rsidR="00D62A8E" w:rsidRPr="00753479">
        <w:rPr>
          <w:rFonts w:cs="Arial"/>
          <w:sz w:val="22"/>
          <w:szCs w:val="22"/>
        </w:rPr>
        <w:t>, en atención a trámite adelantado por la Secretaría General de la Alcaldía Mayor ante la Secretaría Distrital de Planeación, en el marco de su facultad de coordinar el proceso de implementación y elaboración de la Guía de Ajuste del Sistema Integrado de Gestión Distrital y su respectivo Plan de Acción, para la implementación del Modelo Integrado de Planeación y Gestión en el Distrito Capital (Decreto 591 del 16 de octubre de 2018).</w:t>
      </w:r>
    </w:p>
    <w:p w14:paraId="77D14A66" w14:textId="77777777" w:rsidR="00B80BB1" w:rsidRPr="00753479" w:rsidRDefault="00B80BB1" w:rsidP="00753479">
      <w:pPr>
        <w:rPr>
          <w:rFonts w:cs="Arial"/>
          <w:sz w:val="22"/>
          <w:szCs w:val="22"/>
        </w:rPr>
      </w:pPr>
    </w:p>
    <w:p w14:paraId="33202EEE" w14:textId="77777777" w:rsidR="004C3AE1" w:rsidRPr="00753479" w:rsidRDefault="004C3AE1" w:rsidP="00753479">
      <w:pPr>
        <w:rPr>
          <w:rFonts w:cs="Arial"/>
          <w:sz w:val="22"/>
          <w:szCs w:val="22"/>
        </w:rPr>
      </w:pPr>
      <w:r w:rsidRPr="00753479">
        <w:rPr>
          <w:rFonts w:cs="Arial"/>
          <w:sz w:val="22"/>
          <w:szCs w:val="22"/>
        </w:rPr>
        <w:t>Es importante precisar que el valor esperado en la inscripción de trámites de la SDA en el Sistema Único de Información de Trámites – SUIT, pasa de 43 a 4</w:t>
      </w:r>
      <w:r w:rsidR="00B121C3" w:rsidRPr="00753479">
        <w:rPr>
          <w:rFonts w:cs="Arial"/>
          <w:sz w:val="22"/>
          <w:szCs w:val="22"/>
        </w:rPr>
        <w:t>5</w:t>
      </w:r>
      <w:r w:rsidRPr="00753479">
        <w:rPr>
          <w:rFonts w:cs="Arial"/>
          <w:sz w:val="22"/>
          <w:szCs w:val="22"/>
        </w:rPr>
        <w:t xml:space="preserve"> debido a la inclusión del trámite “</w:t>
      </w:r>
      <w:r w:rsidRPr="00753479">
        <w:rPr>
          <w:rFonts w:cs="Arial"/>
          <w:i/>
          <w:sz w:val="22"/>
          <w:szCs w:val="22"/>
        </w:rPr>
        <w:t>Permiso Ambiental para Zoológicos</w:t>
      </w:r>
      <w:r w:rsidRPr="00753479">
        <w:rPr>
          <w:rFonts w:cs="Arial"/>
          <w:sz w:val="22"/>
          <w:szCs w:val="22"/>
        </w:rPr>
        <w:t xml:space="preserve">”, en la Guía de Trámites y Servicios de la SDA, reglamentado por el Decreto 1608 de 1978, Artículo 180-191, compilado en el Decreto Único Reglamentario del Sector Ambiente y Desarrollo Sostenible 1076 de 2015, Sección 21. </w:t>
      </w:r>
    </w:p>
    <w:p w14:paraId="74B52E4F" w14:textId="77777777" w:rsidR="004C3AE1" w:rsidRPr="00753479" w:rsidRDefault="004C3AE1" w:rsidP="00753479">
      <w:pPr>
        <w:rPr>
          <w:rFonts w:cs="Arial"/>
          <w:sz w:val="22"/>
          <w:szCs w:val="22"/>
        </w:rPr>
      </w:pPr>
    </w:p>
    <w:p w14:paraId="65BE8256" w14:textId="77777777" w:rsidR="004C3AE1" w:rsidRPr="00753479" w:rsidRDefault="004C3AE1" w:rsidP="00753479">
      <w:pPr>
        <w:rPr>
          <w:rFonts w:cs="Arial"/>
          <w:sz w:val="22"/>
          <w:szCs w:val="22"/>
        </w:rPr>
      </w:pPr>
      <w:r w:rsidRPr="00753479">
        <w:rPr>
          <w:rFonts w:cs="Arial"/>
          <w:sz w:val="22"/>
          <w:szCs w:val="22"/>
        </w:rPr>
        <w:t>Dicho trámite se encuentra aprobado e inscrito en la plataforma SUIT, desde el 3 de Mayo del 2017, por ser ésta la fuente única y válida de información de los  trámites que todas las instituciones del Estado ofrecen a la ciudadanía, de acuerdo a la Ley Antitrámites 962 del 2005; al realizar la inscripción del trámite en el SUIT, debe ser publicado en l</w:t>
      </w:r>
      <w:r w:rsidR="00805676" w:rsidRPr="00753479">
        <w:rPr>
          <w:rFonts w:cs="Arial"/>
          <w:sz w:val="22"/>
          <w:szCs w:val="22"/>
        </w:rPr>
        <w:t>a Guía de Trámites y Servicios P</w:t>
      </w:r>
      <w:r w:rsidRPr="00753479">
        <w:rPr>
          <w:rFonts w:cs="Arial"/>
          <w:sz w:val="22"/>
          <w:szCs w:val="22"/>
        </w:rPr>
        <w:t>ortal Bogotá, con el fin de garantizar la homogeneidad de la información en las plataformas virtuales.</w:t>
      </w:r>
    </w:p>
    <w:p w14:paraId="589AFDF9" w14:textId="77777777" w:rsidR="004C3AE1" w:rsidRPr="00753479" w:rsidRDefault="004C3AE1" w:rsidP="00753479">
      <w:pPr>
        <w:rPr>
          <w:rFonts w:cs="Arial"/>
          <w:sz w:val="22"/>
          <w:szCs w:val="22"/>
        </w:rPr>
      </w:pPr>
    </w:p>
    <w:p w14:paraId="4D0E2667" w14:textId="77777777" w:rsidR="004C3AE1" w:rsidRPr="00753479" w:rsidRDefault="004C3AE1" w:rsidP="00753479">
      <w:pPr>
        <w:rPr>
          <w:rFonts w:cs="Arial"/>
          <w:sz w:val="22"/>
          <w:szCs w:val="22"/>
        </w:rPr>
      </w:pPr>
      <w:r w:rsidRPr="00753479">
        <w:rPr>
          <w:rFonts w:cs="Arial"/>
          <w:sz w:val="22"/>
          <w:szCs w:val="22"/>
        </w:rPr>
        <w:t xml:space="preserve">Este trámite tiene como finalidad otorgar el permiso para zoológicos, donde se mantienen individuos de fauna silvestre en confinamiento o </w:t>
      </w:r>
      <w:proofErr w:type="spellStart"/>
      <w:r w:rsidRPr="00753479">
        <w:rPr>
          <w:rFonts w:cs="Arial"/>
          <w:sz w:val="22"/>
          <w:szCs w:val="22"/>
        </w:rPr>
        <w:t>semiconfinamiento</w:t>
      </w:r>
      <w:proofErr w:type="spellEnd"/>
      <w:r w:rsidRPr="00753479">
        <w:rPr>
          <w:rFonts w:cs="Arial"/>
          <w:sz w:val="22"/>
          <w:szCs w:val="22"/>
        </w:rPr>
        <w:t xml:space="preserve"> para exhibición y con propósitos educativos y en el cual se adelantan investigaciones biológicas sobre las especies en cautividad, actividades que se adelantan sin propósitos comerciales.</w:t>
      </w:r>
    </w:p>
    <w:p w14:paraId="32E41B4E" w14:textId="77777777" w:rsidR="00AC52F6" w:rsidRPr="00753479" w:rsidRDefault="00AC52F6" w:rsidP="00753479">
      <w:pPr>
        <w:rPr>
          <w:rFonts w:cs="Arial"/>
          <w:sz w:val="22"/>
          <w:szCs w:val="22"/>
        </w:rPr>
      </w:pPr>
    </w:p>
    <w:p w14:paraId="73F849A9" w14:textId="77777777" w:rsidR="00805676" w:rsidRDefault="00B121C3" w:rsidP="00753479">
      <w:pPr>
        <w:rPr>
          <w:rFonts w:cs="Arial"/>
          <w:color w:val="000000"/>
          <w:sz w:val="22"/>
          <w:szCs w:val="22"/>
          <w:lang w:val="es-ES"/>
        </w:rPr>
      </w:pPr>
      <w:r w:rsidRPr="00753479">
        <w:rPr>
          <w:rFonts w:cs="Arial"/>
          <w:sz w:val="22"/>
          <w:szCs w:val="22"/>
        </w:rPr>
        <w:t>Por otra parte y una vez finalizada la vigencia 2018 se cuenta con la publicaci</w:t>
      </w:r>
      <w:r w:rsidR="006F0646" w:rsidRPr="00753479">
        <w:rPr>
          <w:rFonts w:cs="Arial"/>
          <w:sz w:val="22"/>
          <w:szCs w:val="22"/>
        </w:rPr>
        <w:t>ón d</w:t>
      </w:r>
      <w:r w:rsidRPr="00753479">
        <w:rPr>
          <w:rFonts w:cs="Arial"/>
          <w:sz w:val="22"/>
          <w:szCs w:val="22"/>
        </w:rPr>
        <w:t>e</w:t>
      </w:r>
      <w:r w:rsidR="006F0646" w:rsidRPr="00753479">
        <w:rPr>
          <w:rFonts w:cs="Arial"/>
          <w:sz w:val="22"/>
          <w:szCs w:val="22"/>
        </w:rPr>
        <w:t xml:space="preserve"> </w:t>
      </w:r>
      <w:r w:rsidRPr="00753479">
        <w:rPr>
          <w:rFonts w:cs="Arial"/>
          <w:sz w:val="22"/>
          <w:szCs w:val="22"/>
        </w:rPr>
        <w:t xml:space="preserve">cara al ciudadano de </w:t>
      </w:r>
      <w:r w:rsidR="006F0646" w:rsidRPr="00753479">
        <w:rPr>
          <w:rFonts w:cs="Arial"/>
          <w:sz w:val="22"/>
          <w:szCs w:val="22"/>
        </w:rPr>
        <w:t>26 trámites. Adicionalmente,</w:t>
      </w:r>
      <w:r w:rsidRPr="00753479">
        <w:rPr>
          <w:rFonts w:cs="Arial"/>
          <w:sz w:val="22"/>
          <w:szCs w:val="22"/>
        </w:rPr>
        <w:t xml:space="preserve"> el Departamento Administrativo de la Función Pública – DAFP</w:t>
      </w:r>
      <w:r w:rsidRPr="00753479">
        <w:t xml:space="preserve"> </w:t>
      </w:r>
      <w:r w:rsidRPr="00753479">
        <w:rPr>
          <w:rFonts w:cs="Arial"/>
          <w:sz w:val="22"/>
          <w:szCs w:val="22"/>
        </w:rPr>
        <w:t>definió que 4 servicios de la Guía de Trámites y Servicios de la SDA, no cumplen con características para ser trámites ni OPAS, pues son registros de información de los cuales los usuarios no obtienen un be</w:t>
      </w:r>
      <w:r w:rsidR="006F0646" w:rsidRPr="00753479">
        <w:rPr>
          <w:rFonts w:cs="Arial"/>
          <w:sz w:val="22"/>
          <w:szCs w:val="22"/>
        </w:rPr>
        <w:t>neficio por parte de la Entidad, por lo que</w:t>
      </w:r>
      <w:r w:rsidRPr="00753479">
        <w:rPr>
          <w:rFonts w:cs="Arial"/>
          <w:sz w:val="22"/>
          <w:szCs w:val="22"/>
        </w:rPr>
        <w:t xml:space="preserve"> el valor esperado para el cuatrienio pasa de 45 a 41</w:t>
      </w:r>
      <w:r w:rsidR="006F0646" w:rsidRPr="00753479">
        <w:rPr>
          <w:rFonts w:cs="Arial"/>
          <w:sz w:val="22"/>
          <w:szCs w:val="22"/>
        </w:rPr>
        <w:t xml:space="preserve"> trámites</w:t>
      </w:r>
      <w:r w:rsidRPr="00753479">
        <w:rPr>
          <w:rFonts w:cs="Arial"/>
          <w:sz w:val="22"/>
          <w:szCs w:val="22"/>
        </w:rPr>
        <w:t xml:space="preserve">, con la salvedad que </w:t>
      </w:r>
      <w:r w:rsidRPr="00753479">
        <w:rPr>
          <w:rFonts w:cs="Arial"/>
          <w:iCs/>
          <w:color w:val="000000"/>
          <w:sz w:val="22"/>
          <w:szCs w:val="22"/>
          <w:shd w:val="clear" w:color="auto" w:fill="FFFFFF"/>
        </w:rPr>
        <w:t xml:space="preserve">durante la vigencia 2019 se llevará a cabo </w:t>
      </w:r>
      <w:r w:rsidR="006F0646" w:rsidRPr="00753479">
        <w:rPr>
          <w:rFonts w:cs="Arial"/>
          <w:iCs/>
          <w:color w:val="000000"/>
          <w:sz w:val="22"/>
          <w:szCs w:val="22"/>
          <w:shd w:val="clear" w:color="auto" w:fill="FFFFFF"/>
        </w:rPr>
        <w:t xml:space="preserve">el </w:t>
      </w:r>
      <w:r w:rsidRPr="00753479">
        <w:rPr>
          <w:rFonts w:cs="Arial"/>
          <w:iCs/>
          <w:color w:val="000000"/>
          <w:sz w:val="22"/>
          <w:szCs w:val="22"/>
          <w:shd w:val="clear" w:color="auto" w:fill="FFFFFF"/>
        </w:rPr>
        <w:t>análisis minucioso para determinar si los 15 trámites</w:t>
      </w:r>
      <w:r w:rsidR="006F0646" w:rsidRPr="00753479">
        <w:rPr>
          <w:rFonts w:cs="Arial"/>
          <w:iCs/>
          <w:color w:val="000000"/>
          <w:sz w:val="22"/>
          <w:szCs w:val="22"/>
          <w:shd w:val="clear" w:color="auto" w:fill="FFFFFF"/>
        </w:rPr>
        <w:t xml:space="preserve"> restantes</w:t>
      </w:r>
      <w:r w:rsidRPr="00753479">
        <w:rPr>
          <w:rFonts w:cs="Arial"/>
          <w:iCs/>
          <w:color w:val="000000"/>
          <w:sz w:val="22"/>
          <w:szCs w:val="22"/>
          <w:shd w:val="clear" w:color="auto" w:fill="FFFFFF"/>
        </w:rPr>
        <w:t xml:space="preserve"> </w:t>
      </w:r>
      <w:r w:rsidRPr="00753479">
        <w:rPr>
          <w:rFonts w:cs="Arial"/>
          <w:color w:val="000000"/>
          <w:sz w:val="22"/>
          <w:szCs w:val="22"/>
          <w:lang w:val="es-ES"/>
        </w:rPr>
        <w:t>cumplen con características para ser registrados</w:t>
      </w:r>
      <w:r w:rsidR="006F0646" w:rsidRPr="00753479">
        <w:rPr>
          <w:rFonts w:cs="Arial"/>
          <w:color w:val="000000"/>
          <w:sz w:val="22"/>
          <w:szCs w:val="22"/>
          <w:lang w:val="es-ES"/>
        </w:rPr>
        <w:t xml:space="preserve"> en la plataforma del Sistema Único de Información de Trámites – SUIT, de los cuales a 9 se les adelantará la gestión pertinente para aprobación e inscripción.</w:t>
      </w:r>
    </w:p>
    <w:p w14:paraId="172EDFCB" w14:textId="77777777" w:rsidR="00B06B4E" w:rsidRDefault="00B06B4E" w:rsidP="00753479">
      <w:pPr>
        <w:rPr>
          <w:rFonts w:cs="Arial"/>
          <w:color w:val="000000"/>
          <w:sz w:val="22"/>
          <w:szCs w:val="22"/>
          <w:lang w:val="es-ES"/>
        </w:rPr>
      </w:pPr>
    </w:p>
    <w:p w14:paraId="7C4C2AE9" w14:textId="77777777" w:rsidR="00B06B4E" w:rsidRPr="004C1544" w:rsidRDefault="00B06B4E" w:rsidP="00B06B4E">
      <w:pPr>
        <w:rPr>
          <w:rFonts w:cs="Arial"/>
          <w:sz w:val="22"/>
          <w:szCs w:val="22"/>
        </w:rPr>
      </w:pPr>
      <w:r w:rsidRPr="004C1544">
        <w:rPr>
          <w:rFonts w:cs="Arial"/>
          <w:sz w:val="22"/>
          <w:szCs w:val="22"/>
        </w:rPr>
        <w:t xml:space="preserve">Con base en lo anterior, los trámites priorizados para inscripción en el Sistema Único de Información – SUIT </w:t>
      </w:r>
      <w:r w:rsidR="008F57E9" w:rsidRPr="004C1544">
        <w:rPr>
          <w:rFonts w:cs="Arial"/>
          <w:sz w:val="22"/>
          <w:szCs w:val="22"/>
        </w:rPr>
        <w:t xml:space="preserve">para la vigencia 2019 </w:t>
      </w:r>
      <w:r w:rsidRPr="004C1544">
        <w:rPr>
          <w:rFonts w:cs="Arial"/>
          <w:sz w:val="22"/>
          <w:szCs w:val="22"/>
        </w:rPr>
        <w:t>fueron:</w:t>
      </w:r>
    </w:p>
    <w:p w14:paraId="11172761" w14:textId="77777777" w:rsidR="00B06B4E" w:rsidRPr="004C1544" w:rsidRDefault="00B06B4E" w:rsidP="00B06B4E">
      <w:pPr>
        <w:pStyle w:val="Prrafodelista"/>
        <w:numPr>
          <w:ilvl w:val="0"/>
          <w:numId w:val="29"/>
        </w:numPr>
        <w:rPr>
          <w:rFonts w:cs="Arial"/>
          <w:sz w:val="22"/>
          <w:szCs w:val="22"/>
        </w:rPr>
      </w:pPr>
      <w:r w:rsidRPr="004C1544">
        <w:rPr>
          <w:rFonts w:cs="Arial"/>
          <w:sz w:val="22"/>
          <w:szCs w:val="22"/>
        </w:rPr>
        <w:t>Plan de Manejo Ambiental.</w:t>
      </w:r>
    </w:p>
    <w:p w14:paraId="404E7C18" w14:textId="77777777" w:rsidR="00B06B4E" w:rsidRPr="004C1544" w:rsidRDefault="00B06B4E" w:rsidP="00B06B4E">
      <w:pPr>
        <w:pStyle w:val="Prrafodelista"/>
        <w:numPr>
          <w:ilvl w:val="0"/>
          <w:numId w:val="29"/>
        </w:numPr>
        <w:rPr>
          <w:rFonts w:cs="Arial"/>
          <w:sz w:val="22"/>
          <w:szCs w:val="22"/>
        </w:rPr>
      </w:pPr>
      <w:r w:rsidRPr="004C1544">
        <w:rPr>
          <w:rFonts w:cs="Arial"/>
          <w:sz w:val="22"/>
          <w:szCs w:val="22"/>
        </w:rPr>
        <w:t>Plan de Manejo de Recuperación y Restauración Ambiental.</w:t>
      </w:r>
    </w:p>
    <w:p w14:paraId="1DFB85FA" w14:textId="77777777" w:rsidR="00B06B4E" w:rsidRPr="004C1544" w:rsidRDefault="00B06B4E" w:rsidP="00B06B4E">
      <w:pPr>
        <w:pStyle w:val="Prrafodelista"/>
        <w:numPr>
          <w:ilvl w:val="0"/>
          <w:numId w:val="29"/>
        </w:numPr>
        <w:rPr>
          <w:rFonts w:cs="Arial"/>
          <w:sz w:val="22"/>
          <w:szCs w:val="22"/>
        </w:rPr>
      </w:pPr>
      <w:r w:rsidRPr="004C1544">
        <w:rPr>
          <w:rFonts w:cs="Arial"/>
          <w:sz w:val="22"/>
          <w:szCs w:val="22"/>
        </w:rPr>
        <w:t>Plan de Restauración y Recuperación.</w:t>
      </w:r>
    </w:p>
    <w:p w14:paraId="554F98D1" w14:textId="77777777" w:rsidR="00B06B4E" w:rsidRPr="004C1544" w:rsidRDefault="00B06B4E" w:rsidP="0078280C">
      <w:pPr>
        <w:pStyle w:val="Prrafodelista"/>
        <w:numPr>
          <w:ilvl w:val="0"/>
          <w:numId w:val="29"/>
        </w:numPr>
        <w:rPr>
          <w:rFonts w:cs="Arial"/>
          <w:sz w:val="22"/>
          <w:szCs w:val="22"/>
        </w:rPr>
      </w:pPr>
      <w:r w:rsidRPr="004C1544">
        <w:rPr>
          <w:rFonts w:cs="Arial"/>
          <w:sz w:val="22"/>
          <w:szCs w:val="22"/>
        </w:rPr>
        <w:t>Salvoconducto Único Nacional para la Movilización de Especím</w:t>
      </w:r>
      <w:r w:rsidR="00D671EE" w:rsidRPr="004C1544">
        <w:rPr>
          <w:rFonts w:cs="Arial"/>
          <w:sz w:val="22"/>
          <w:szCs w:val="22"/>
        </w:rPr>
        <w:t xml:space="preserve">enes de la Diversidad Biológica - </w:t>
      </w:r>
      <w:r w:rsidRPr="004C1544">
        <w:rPr>
          <w:rFonts w:cs="Arial"/>
          <w:sz w:val="22"/>
          <w:szCs w:val="22"/>
        </w:rPr>
        <w:t>Flora y Arbolado Urbano.</w:t>
      </w:r>
    </w:p>
    <w:p w14:paraId="69A67153" w14:textId="77777777" w:rsidR="00B06B4E" w:rsidRPr="004C1544" w:rsidRDefault="00B06B4E" w:rsidP="00B06B4E">
      <w:pPr>
        <w:pStyle w:val="Prrafodelista"/>
        <w:numPr>
          <w:ilvl w:val="0"/>
          <w:numId w:val="29"/>
        </w:numPr>
        <w:rPr>
          <w:rFonts w:cs="Arial"/>
          <w:sz w:val="22"/>
          <w:szCs w:val="22"/>
        </w:rPr>
      </w:pPr>
      <w:r w:rsidRPr="004C1544">
        <w:rPr>
          <w:rFonts w:cs="Arial"/>
          <w:sz w:val="22"/>
          <w:szCs w:val="22"/>
        </w:rPr>
        <w:t>Permiso para Aprovechamiento de Árboles Aislados (acto administrativo).</w:t>
      </w:r>
    </w:p>
    <w:p w14:paraId="31567078" w14:textId="77777777" w:rsidR="00B06B4E" w:rsidRPr="004C1544" w:rsidRDefault="00B06B4E" w:rsidP="00B06B4E">
      <w:pPr>
        <w:pStyle w:val="Prrafodelista"/>
        <w:numPr>
          <w:ilvl w:val="0"/>
          <w:numId w:val="29"/>
        </w:numPr>
        <w:rPr>
          <w:rFonts w:cs="Arial"/>
          <w:sz w:val="22"/>
          <w:szCs w:val="22"/>
        </w:rPr>
      </w:pPr>
      <w:r w:rsidRPr="004C1544">
        <w:rPr>
          <w:rFonts w:cs="Arial"/>
          <w:sz w:val="22"/>
          <w:szCs w:val="22"/>
        </w:rPr>
        <w:t>Evaluación de Permisos de Aprovechamiento de Fauna Silvestre.</w:t>
      </w:r>
    </w:p>
    <w:p w14:paraId="5C2573F9" w14:textId="77777777" w:rsidR="00D671EE" w:rsidRPr="004C1544" w:rsidRDefault="00D671EE" w:rsidP="00B06B4E">
      <w:pPr>
        <w:pStyle w:val="Prrafodelista"/>
        <w:numPr>
          <w:ilvl w:val="0"/>
          <w:numId w:val="29"/>
        </w:numPr>
        <w:rPr>
          <w:rFonts w:cs="Arial"/>
          <w:sz w:val="22"/>
          <w:szCs w:val="22"/>
        </w:rPr>
      </w:pPr>
      <w:r w:rsidRPr="004C1544">
        <w:rPr>
          <w:rFonts w:cs="Arial"/>
          <w:sz w:val="22"/>
          <w:szCs w:val="22"/>
        </w:rPr>
        <w:t>Ocupación de Cauce</w:t>
      </w:r>
    </w:p>
    <w:p w14:paraId="23DF0322" w14:textId="77777777" w:rsidR="00B06B4E" w:rsidRPr="004C1544" w:rsidRDefault="00B06B4E" w:rsidP="00B06B4E">
      <w:pPr>
        <w:pStyle w:val="Prrafodelista"/>
        <w:numPr>
          <w:ilvl w:val="0"/>
          <w:numId w:val="29"/>
        </w:numPr>
        <w:rPr>
          <w:rFonts w:cs="Arial"/>
          <w:sz w:val="22"/>
          <w:szCs w:val="22"/>
        </w:rPr>
      </w:pPr>
      <w:r w:rsidRPr="004C1544">
        <w:rPr>
          <w:rFonts w:cs="Arial"/>
          <w:sz w:val="22"/>
          <w:szCs w:val="22"/>
        </w:rPr>
        <w:t>Clasificación de Impacto Ambiental (acto administrativo).</w:t>
      </w:r>
    </w:p>
    <w:p w14:paraId="3D87E381" w14:textId="77777777" w:rsidR="00B06B4E" w:rsidRPr="004C1544" w:rsidRDefault="00B06B4E" w:rsidP="00B06B4E">
      <w:pPr>
        <w:pStyle w:val="Prrafodelista"/>
        <w:numPr>
          <w:ilvl w:val="0"/>
          <w:numId w:val="29"/>
        </w:numPr>
        <w:rPr>
          <w:rFonts w:cs="Arial"/>
          <w:sz w:val="22"/>
          <w:szCs w:val="22"/>
        </w:rPr>
      </w:pPr>
      <w:r w:rsidRPr="004C1544">
        <w:rPr>
          <w:rFonts w:cs="Arial"/>
          <w:sz w:val="22"/>
          <w:szCs w:val="22"/>
        </w:rPr>
        <w:t>Programa de Autorregulación Ambiental para Fuentes Móviles.</w:t>
      </w:r>
    </w:p>
    <w:p w14:paraId="212F8F87" w14:textId="77777777" w:rsidR="00B06B4E" w:rsidRPr="004C1544" w:rsidRDefault="00B06B4E" w:rsidP="00B06B4E">
      <w:pPr>
        <w:rPr>
          <w:rFonts w:cs="Arial"/>
          <w:sz w:val="22"/>
          <w:szCs w:val="22"/>
        </w:rPr>
      </w:pPr>
    </w:p>
    <w:p w14:paraId="38A1E258" w14:textId="77777777" w:rsidR="00D671EE" w:rsidRPr="004C1544" w:rsidRDefault="00B06B4E" w:rsidP="00B06B4E">
      <w:pPr>
        <w:rPr>
          <w:rFonts w:cs="Arial"/>
          <w:sz w:val="22"/>
          <w:szCs w:val="22"/>
        </w:rPr>
      </w:pPr>
      <w:r w:rsidRPr="004C1544">
        <w:rPr>
          <w:rFonts w:cs="Arial"/>
          <w:sz w:val="22"/>
          <w:szCs w:val="22"/>
        </w:rPr>
        <w:t xml:space="preserve">Sin embargo, esta lista de </w:t>
      </w:r>
      <w:r w:rsidR="00135559" w:rsidRPr="004C1544">
        <w:rPr>
          <w:rFonts w:cs="Arial"/>
          <w:sz w:val="22"/>
          <w:szCs w:val="22"/>
        </w:rPr>
        <w:t xml:space="preserve">trámites </w:t>
      </w:r>
      <w:r w:rsidRPr="004C1544">
        <w:rPr>
          <w:rFonts w:cs="Arial"/>
          <w:sz w:val="22"/>
          <w:szCs w:val="22"/>
        </w:rPr>
        <w:t>priorizados fue reformada debido a</w:t>
      </w:r>
      <w:r w:rsidR="00135559" w:rsidRPr="004C1544">
        <w:rPr>
          <w:rFonts w:cs="Arial"/>
          <w:sz w:val="22"/>
          <w:szCs w:val="22"/>
        </w:rPr>
        <w:t xml:space="preserve"> </w:t>
      </w:r>
      <w:r w:rsidRPr="004C1544">
        <w:rPr>
          <w:rFonts w:cs="Arial"/>
          <w:sz w:val="22"/>
          <w:szCs w:val="22"/>
        </w:rPr>
        <w:t>actualizaciones al interior de la Entidad</w:t>
      </w:r>
      <w:r w:rsidR="00135559" w:rsidRPr="004C1544">
        <w:rPr>
          <w:rFonts w:cs="Arial"/>
          <w:sz w:val="22"/>
          <w:szCs w:val="22"/>
        </w:rPr>
        <w:t xml:space="preserve"> </w:t>
      </w:r>
      <w:r w:rsidRPr="004C1544">
        <w:rPr>
          <w:rFonts w:cs="Arial"/>
          <w:sz w:val="22"/>
          <w:szCs w:val="22"/>
        </w:rPr>
        <w:t>q</w:t>
      </w:r>
      <w:r w:rsidR="00D671EE" w:rsidRPr="004C1544">
        <w:rPr>
          <w:rFonts w:cs="Arial"/>
          <w:sz w:val="22"/>
          <w:szCs w:val="22"/>
        </w:rPr>
        <w:t>ue modificaron algunos trámites.</w:t>
      </w:r>
      <w:r w:rsidR="00135559" w:rsidRPr="004C1544">
        <w:rPr>
          <w:rFonts w:cs="Arial"/>
          <w:sz w:val="22"/>
          <w:szCs w:val="22"/>
        </w:rPr>
        <w:t xml:space="preserve"> </w:t>
      </w:r>
      <w:r w:rsidR="00D671EE" w:rsidRPr="004C1544">
        <w:rPr>
          <w:rFonts w:cs="Arial"/>
          <w:sz w:val="22"/>
          <w:szCs w:val="22"/>
        </w:rPr>
        <w:t>R</w:t>
      </w:r>
      <w:r w:rsidRPr="004C1544">
        <w:rPr>
          <w:rFonts w:cs="Arial"/>
          <w:sz w:val="22"/>
          <w:szCs w:val="22"/>
        </w:rPr>
        <w:t>especto a los tres primeros, al realizar</w:t>
      </w:r>
      <w:r w:rsidR="00135559" w:rsidRPr="004C1544">
        <w:rPr>
          <w:rFonts w:cs="Arial"/>
          <w:sz w:val="22"/>
          <w:szCs w:val="22"/>
        </w:rPr>
        <w:t xml:space="preserve"> </w:t>
      </w:r>
      <w:r w:rsidRPr="004C1544">
        <w:rPr>
          <w:rFonts w:cs="Arial"/>
          <w:sz w:val="22"/>
          <w:szCs w:val="22"/>
        </w:rPr>
        <w:t>la revisión normativa</w:t>
      </w:r>
      <w:r w:rsidR="00D671EE" w:rsidRPr="004C1544">
        <w:rPr>
          <w:rFonts w:cs="Arial"/>
          <w:sz w:val="22"/>
          <w:szCs w:val="22"/>
        </w:rPr>
        <w:t>,</w:t>
      </w:r>
      <w:r w:rsidRPr="004C1544">
        <w:rPr>
          <w:rFonts w:cs="Arial"/>
          <w:sz w:val="22"/>
          <w:szCs w:val="22"/>
        </w:rPr>
        <w:t xml:space="preserve"> se evidenció que</w:t>
      </w:r>
      <w:r w:rsidR="00135559" w:rsidRPr="004C1544">
        <w:rPr>
          <w:rFonts w:cs="Arial"/>
          <w:sz w:val="22"/>
          <w:szCs w:val="22"/>
        </w:rPr>
        <w:t xml:space="preserve"> </w:t>
      </w:r>
      <w:r w:rsidRPr="004C1544">
        <w:rPr>
          <w:rFonts w:cs="Arial"/>
          <w:sz w:val="22"/>
          <w:szCs w:val="22"/>
        </w:rPr>
        <w:t>los mismos fueron modificados y</w:t>
      </w:r>
      <w:r w:rsidR="00135559" w:rsidRPr="004C1544">
        <w:rPr>
          <w:rFonts w:cs="Arial"/>
          <w:sz w:val="22"/>
          <w:szCs w:val="22"/>
        </w:rPr>
        <w:t xml:space="preserve"> unificados</w:t>
      </w:r>
      <w:r w:rsidRPr="004C1544">
        <w:rPr>
          <w:rFonts w:cs="Arial"/>
          <w:sz w:val="22"/>
          <w:szCs w:val="22"/>
        </w:rPr>
        <w:t xml:space="preserve"> mediante radicados N°</w:t>
      </w:r>
      <w:r w:rsidR="00135559" w:rsidRPr="004C1544">
        <w:rPr>
          <w:rFonts w:cs="Arial"/>
          <w:sz w:val="22"/>
          <w:szCs w:val="22"/>
        </w:rPr>
        <w:t xml:space="preserve"> </w:t>
      </w:r>
      <w:r w:rsidRPr="004C1544">
        <w:rPr>
          <w:rFonts w:cs="Arial"/>
          <w:sz w:val="22"/>
          <w:szCs w:val="22"/>
        </w:rPr>
        <w:t>2018IE251264 y 2018IE296495,</w:t>
      </w:r>
      <w:r w:rsidR="00135559" w:rsidRPr="004C1544">
        <w:rPr>
          <w:rFonts w:cs="Arial"/>
          <w:sz w:val="22"/>
          <w:szCs w:val="22"/>
        </w:rPr>
        <w:t xml:space="preserve"> </w:t>
      </w:r>
      <w:r w:rsidRPr="004C1544">
        <w:rPr>
          <w:rFonts w:cs="Arial"/>
          <w:sz w:val="22"/>
          <w:szCs w:val="22"/>
        </w:rPr>
        <w:t>dejando como resultado e</w:t>
      </w:r>
      <w:r w:rsidR="00135559" w:rsidRPr="004C1544">
        <w:rPr>
          <w:rFonts w:cs="Arial"/>
          <w:sz w:val="22"/>
          <w:szCs w:val="22"/>
        </w:rPr>
        <w:t>l</w:t>
      </w:r>
      <w:r w:rsidRPr="004C1544">
        <w:rPr>
          <w:rFonts w:cs="Arial"/>
          <w:sz w:val="22"/>
          <w:szCs w:val="22"/>
        </w:rPr>
        <w:t xml:space="preserve"> trámite</w:t>
      </w:r>
      <w:r w:rsidR="00135559" w:rsidRPr="004C1544">
        <w:rPr>
          <w:rFonts w:cs="Arial"/>
          <w:sz w:val="22"/>
          <w:szCs w:val="22"/>
        </w:rPr>
        <w:t xml:space="preserve"> </w:t>
      </w:r>
      <w:r w:rsidRPr="004C1544">
        <w:rPr>
          <w:rFonts w:cs="Arial"/>
          <w:sz w:val="22"/>
          <w:szCs w:val="22"/>
        </w:rPr>
        <w:t>denominado “</w:t>
      </w:r>
      <w:r w:rsidRPr="004C1544">
        <w:rPr>
          <w:rFonts w:cs="Arial"/>
          <w:i/>
          <w:sz w:val="22"/>
          <w:szCs w:val="22"/>
        </w:rPr>
        <w:t>Evaluación y Seguimiento</w:t>
      </w:r>
      <w:r w:rsidR="00135559" w:rsidRPr="004C1544">
        <w:rPr>
          <w:rFonts w:cs="Arial"/>
          <w:i/>
          <w:sz w:val="22"/>
          <w:szCs w:val="22"/>
        </w:rPr>
        <w:t xml:space="preserve"> </w:t>
      </w:r>
      <w:r w:rsidRPr="004C1544">
        <w:rPr>
          <w:rFonts w:cs="Arial"/>
          <w:i/>
          <w:sz w:val="22"/>
          <w:szCs w:val="22"/>
        </w:rPr>
        <w:t>de Instrumentos Administrativos de</w:t>
      </w:r>
      <w:r w:rsidR="00135559" w:rsidRPr="004C1544">
        <w:rPr>
          <w:rFonts w:cs="Arial"/>
          <w:i/>
          <w:sz w:val="22"/>
          <w:szCs w:val="22"/>
        </w:rPr>
        <w:t xml:space="preserve"> </w:t>
      </w:r>
      <w:r w:rsidRPr="004C1544">
        <w:rPr>
          <w:rFonts w:cs="Arial"/>
          <w:i/>
          <w:sz w:val="22"/>
          <w:szCs w:val="22"/>
        </w:rPr>
        <w:t>Manejo y Control Ambiental de la</w:t>
      </w:r>
      <w:r w:rsidR="00135559" w:rsidRPr="004C1544">
        <w:rPr>
          <w:rFonts w:cs="Arial"/>
          <w:i/>
          <w:sz w:val="22"/>
          <w:szCs w:val="22"/>
        </w:rPr>
        <w:t xml:space="preserve"> </w:t>
      </w:r>
      <w:r w:rsidRPr="004C1544">
        <w:rPr>
          <w:rFonts w:cs="Arial"/>
          <w:i/>
          <w:sz w:val="22"/>
          <w:szCs w:val="22"/>
        </w:rPr>
        <w:t>Actividad Minera</w:t>
      </w:r>
      <w:r w:rsidRPr="004C1544">
        <w:rPr>
          <w:rFonts w:cs="Arial"/>
          <w:sz w:val="22"/>
          <w:szCs w:val="22"/>
        </w:rPr>
        <w:t>” (ya inscrito en SUIT</w:t>
      </w:r>
      <w:r w:rsidR="00135559" w:rsidRPr="004C1544">
        <w:rPr>
          <w:rFonts w:cs="Arial"/>
          <w:sz w:val="22"/>
          <w:szCs w:val="22"/>
        </w:rPr>
        <w:t xml:space="preserve"> </w:t>
      </w:r>
      <w:r w:rsidRPr="004C1544">
        <w:rPr>
          <w:rFonts w:cs="Arial"/>
          <w:sz w:val="22"/>
          <w:szCs w:val="22"/>
        </w:rPr>
        <w:t>con nombre “</w:t>
      </w:r>
      <w:r w:rsidRPr="004C1544">
        <w:rPr>
          <w:rFonts w:cs="Arial"/>
          <w:i/>
          <w:sz w:val="22"/>
          <w:szCs w:val="22"/>
        </w:rPr>
        <w:t>Plan de Manejo de</w:t>
      </w:r>
      <w:r w:rsidR="00135559" w:rsidRPr="004C1544">
        <w:rPr>
          <w:rFonts w:cs="Arial"/>
          <w:i/>
          <w:sz w:val="22"/>
          <w:szCs w:val="22"/>
        </w:rPr>
        <w:t xml:space="preserve"> </w:t>
      </w:r>
      <w:r w:rsidRPr="004C1544">
        <w:rPr>
          <w:rFonts w:cs="Arial"/>
          <w:i/>
          <w:sz w:val="22"/>
          <w:szCs w:val="22"/>
        </w:rPr>
        <w:t>Recuperación y Restauración</w:t>
      </w:r>
      <w:r w:rsidR="00135559" w:rsidRPr="004C1544">
        <w:rPr>
          <w:rFonts w:cs="Arial"/>
          <w:i/>
          <w:sz w:val="22"/>
          <w:szCs w:val="22"/>
        </w:rPr>
        <w:t xml:space="preserve"> </w:t>
      </w:r>
      <w:r w:rsidRPr="004C1544">
        <w:rPr>
          <w:rFonts w:cs="Arial"/>
          <w:i/>
          <w:sz w:val="22"/>
          <w:szCs w:val="22"/>
        </w:rPr>
        <w:t>Ambiental</w:t>
      </w:r>
      <w:r w:rsidRPr="004C1544">
        <w:rPr>
          <w:rFonts w:cs="Arial"/>
          <w:sz w:val="22"/>
          <w:szCs w:val="22"/>
        </w:rPr>
        <w:t>”), el cual debe ser</w:t>
      </w:r>
      <w:r w:rsidR="00135559" w:rsidRPr="004C1544">
        <w:rPr>
          <w:rFonts w:cs="Arial"/>
          <w:sz w:val="22"/>
          <w:szCs w:val="22"/>
        </w:rPr>
        <w:t xml:space="preserve"> </w:t>
      </w:r>
      <w:r w:rsidRPr="004C1544">
        <w:rPr>
          <w:rFonts w:cs="Arial"/>
          <w:sz w:val="22"/>
          <w:szCs w:val="22"/>
        </w:rPr>
        <w:t>actualizado en normatividad y</w:t>
      </w:r>
      <w:r w:rsidR="00135559" w:rsidRPr="004C1544">
        <w:rPr>
          <w:rFonts w:cs="Arial"/>
          <w:sz w:val="22"/>
          <w:szCs w:val="22"/>
        </w:rPr>
        <w:t xml:space="preserve"> </w:t>
      </w:r>
      <w:r w:rsidR="00D671EE" w:rsidRPr="004C1544">
        <w:rPr>
          <w:rFonts w:cs="Arial"/>
          <w:sz w:val="22"/>
          <w:szCs w:val="22"/>
        </w:rPr>
        <w:t>denominación, en la plataforma; este trámite se reemplaza por el denominado “</w:t>
      </w:r>
      <w:r w:rsidR="00D671EE" w:rsidRPr="004C1544">
        <w:rPr>
          <w:rFonts w:cs="Arial"/>
          <w:i/>
          <w:sz w:val="22"/>
          <w:szCs w:val="22"/>
        </w:rPr>
        <w:t>Registro para Acopiadores y/o Gestores de Llantas</w:t>
      </w:r>
      <w:r w:rsidR="00D671EE" w:rsidRPr="004C1544">
        <w:rPr>
          <w:rFonts w:cs="Arial"/>
          <w:sz w:val="22"/>
          <w:szCs w:val="22"/>
        </w:rPr>
        <w:t>”, a inscribir en el SUIT.</w:t>
      </w:r>
    </w:p>
    <w:p w14:paraId="35751B91" w14:textId="77777777" w:rsidR="00135559" w:rsidRPr="004C1544" w:rsidRDefault="00D671EE" w:rsidP="00B06B4E">
      <w:pPr>
        <w:rPr>
          <w:rFonts w:cs="Arial"/>
          <w:sz w:val="22"/>
          <w:szCs w:val="22"/>
        </w:rPr>
      </w:pPr>
      <w:r w:rsidRPr="004C1544">
        <w:rPr>
          <w:rFonts w:cs="Arial"/>
          <w:sz w:val="22"/>
          <w:szCs w:val="22"/>
        </w:rPr>
        <w:t xml:space="preserve"> </w:t>
      </w:r>
    </w:p>
    <w:p w14:paraId="68AF5C18" w14:textId="77777777" w:rsidR="00B06B4E" w:rsidRPr="004C1544" w:rsidRDefault="00B06B4E" w:rsidP="00B06B4E">
      <w:pPr>
        <w:rPr>
          <w:rFonts w:cs="Arial"/>
          <w:sz w:val="22"/>
          <w:szCs w:val="22"/>
        </w:rPr>
      </w:pPr>
      <w:r w:rsidRPr="004C1544">
        <w:rPr>
          <w:rFonts w:cs="Arial"/>
          <w:sz w:val="22"/>
          <w:szCs w:val="22"/>
        </w:rPr>
        <w:t>Por otra parte, respecto al trámite</w:t>
      </w:r>
      <w:r w:rsidR="00135559" w:rsidRPr="004C1544">
        <w:rPr>
          <w:rFonts w:cs="Arial"/>
          <w:sz w:val="22"/>
          <w:szCs w:val="22"/>
        </w:rPr>
        <w:t xml:space="preserve"> </w:t>
      </w:r>
      <w:r w:rsidRPr="004C1544">
        <w:rPr>
          <w:rFonts w:cs="Arial"/>
          <w:sz w:val="22"/>
          <w:szCs w:val="22"/>
        </w:rPr>
        <w:t>“</w:t>
      </w:r>
      <w:r w:rsidRPr="004C1544">
        <w:rPr>
          <w:rFonts w:cs="Arial"/>
          <w:i/>
          <w:sz w:val="22"/>
          <w:szCs w:val="22"/>
        </w:rPr>
        <w:t>Ocupación de Cauce</w:t>
      </w:r>
      <w:r w:rsidRPr="004C1544">
        <w:rPr>
          <w:rFonts w:cs="Arial"/>
          <w:sz w:val="22"/>
          <w:szCs w:val="22"/>
        </w:rPr>
        <w:t>”, éste ya se</w:t>
      </w:r>
      <w:r w:rsidR="00135559" w:rsidRPr="004C1544">
        <w:rPr>
          <w:rFonts w:cs="Arial"/>
          <w:sz w:val="22"/>
          <w:szCs w:val="22"/>
        </w:rPr>
        <w:t xml:space="preserve"> </w:t>
      </w:r>
      <w:r w:rsidRPr="004C1544">
        <w:rPr>
          <w:rFonts w:cs="Arial"/>
          <w:sz w:val="22"/>
          <w:szCs w:val="22"/>
        </w:rPr>
        <w:t>encuentra inscrito en SUIT. En el</w:t>
      </w:r>
      <w:r w:rsidR="00135559" w:rsidRPr="004C1544">
        <w:rPr>
          <w:rFonts w:cs="Arial"/>
          <w:sz w:val="22"/>
          <w:szCs w:val="22"/>
        </w:rPr>
        <w:t xml:space="preserve"> </w:t>
      </w:r>
      <w:r w:rsidRPr="004C1544">
        <w:rPr>
          <w:rFonts w:cs="Arial"/>
          <w:sz w:val="22"/>
          <w:szCs w:val="22"/>
        </w:rPr>
        <w:t>ejercicio de priorización de trámites, se</w:t>
      </w:r>
      <w:r w:rsidR="00135559" w:rsidRPr="004C1544">
        <w:rPr>
          <w:rFonts w:cs="Arial"/>
          <w:sz w:val="22"/>
          <w:szCs w:val="22"/>
        </w:rPr>
        <w:t xml:space="preserve"> </w:t>
      </w:r>
      <w:r w:rsidRPr="004C1544">
        <w:rPr>
          <w:rFonts w:cs="Arial"/>
          <w:sz w:val="22"/>
          <w:szCs w:val="22"/>
        </w:rPr>
        <w:t>obvió el hecho que en la plataforma</w:t>
      </w:r>
      <w:r w:rsidR="00135559" w:rsidRPr="004C1544">
        <w:rPr>
          <w:rFonts w:cs="Arial"/>
          <w:sz w:val="22"/>
          <w:szCs w:val="22"/>
        </w:rPr>
        <w:t xml:space="preserve"> </w:t>
      </w:r>
      <w:r w:rsidRPr="004C1544">
        <w:rPr>
          <w:rFonts w:cs="Arial"/>
          <w:sz w:val="22"/>
          <w:szCs w:val="22"/>
        </w:rPr>
        <w:t>SUIT se cuenta con un trámite</w:t>
      </w:r>
      <w:r w:rsidR="00135559" w:rsidRPr="004C1544">
        <w:rPr>
          <w:rFonts w:cs="Arial"/>
          <w:sz w:val="22"/>
          <w:szCs w:val="22"/>
        </w:rPr>
        <w:t xml:space="preserve"> </w:t>
      </w:r>
      <w:r w:rsidRPr="004C1544">
        <w:rPr>
          <w:rFonts w:cs="Arial"/>
          <w:sz w:val="22"/>
          <w:szCs w:val="22"/>
        </w:rPr>
        <w:t>denominado “</w:t>
      </w:r>
      <w:r w:rsidRPr="004C1544">
        <w:rPr>
          <w:rFonts w:cs="Arial"/>
          <w:i/>
          <w:sz w:val="22"/>
          <w:szCs w:val="22"/>
        </w:rPr>
        <w:t>Ocupación de Cauce,</w:t>
      </w:r>
      <w:r w:rsidR="00135559" w:rsidRPr="004C1544">
        <w:rPr>
          <w:rFonts w:cs="Arial"/>
          <w:i/>
          <w:sz w:val="22"/>
          <w:szCs w:val="22"/>
        </w:rPr>
        <w:t xml:space="preserve"> </w:t>
      </w:r>
      <w:r w:rsidRPr="004C1544">
        <w:rPr>
          <w:rFonts w:cs="Arial"/>
          <w:i/>
          <w:sz w:val="22"/>
          <w:szCs w:val="22"/>
        </w:rPr>
        <w:t>Playas y Lechos</w:t>
      </w:r>
      <w:r w:rsidRPr="004C1544">
        <w:rPr>
          <w:rFonts w:cs="Arial"/>
          <w:sz w:val="22"/>
          <w:szCs w:val="22"/>
        </w:rPr>
        <w:t>”, y se consideró por</w:t>
      </w:r>
      <w:r w:rsidR="00135559" w:rsidRPr="004C1544">
        <w:rPr>
          <w:rFonts w:cs="Arial"/>
          <w:sz w:val="22"/>
          <w:szCs w:val="22"/>
        </w:rPr>
        <w:t xml:space="preserve"> </w:t>
      </w:r>
      <w:r w:rsidRPr="004C1544">
        <w:rPr>
          <w:rFonts w:cs="Arial"/>
          <w:sz w:val="22"/>
          <w:szCs w:val="22"/>
        </w:rPr>
        <w:t>parte de los técnicos inscripción de uno</w:t>
      </w:r>
      <w:r w:rsidR="00135559" w:rsidRPr="004C1544">
        <w:rPr>
          <w:rFonts w:cs="Arial"/>
          <w:sz w:val="22"/>
          <w:szCs w:val="22"/>
        </w:rPr>
        <w:t xml:space="preserve"> </w:t>
      </w:r>
      <w:r w:rsidRPr="004C1544">
        <w:rPr>
          <w:rFonts w:cs="Arial"/>
          <w:sz w:val="22"/>
          <w:szCs w:val="22"/>
        </w:rPr>
        <w:t>nuevo, teniendo en cuenta que en</w:t>
      </w:r>
      <w:r w:rsidR="00135559" w:rsidRPr="004C1544">
        <w:rPr>
          <w:rFonts w:cs="Arial"/>
          <w:sz w:val="22"/>
          <w:szCs w:val="22"/>
        </w:rPr>
        <w:t xml:space="preserve"> </w:t>
      </w:r>
      <w:r w:rsidRPr="004C1544">
        <w:rPr>
          <w:rFonts w:cs="Arial"/>
          <w:sz w:val="22"/>
          <w:szCs w:val="22"/>
        </w:rPr>
        <w:t>Bogotá no existen playas ni lechos; no</w:t>
      </w:r>
      <w:r w:rsidR="00135559" w:rsidRPr="004C1544">
        <w:rPr>
          <w:rFonts w:cs="Arial"/>
          <w:sz w:val="22"/>
          <w:szCs w:val="22"/>
        </w:rPr>
        <w:t xml:space="preserve"> </w:t>
      </w:r>
      <w:r w:rsidRPr="004C1544">
        <w:rPr>
          <w:rFonts w:cs="Arial"/>
          <w:sz w:val="22"/>
          <w:szCs w:val="22"/>
        </w:rPr>
        <w:t>obstante, con la revisión normativa esta</w:t>
      </w:r>
      <w:r w:rsidR="00135559" w:rsidRPr="004C1544">
        <w:rPr>
          <w:rFonts w:cs="Arial"/>
          <w:sz w:val="22"/>
          <w:szCs w:val="22"/>
        </w:rPr>
        <w:t xml:space="preserve"> </w:t>
      </w:r>
      <w:r w:rsidRPr="004C1544">
        <w:rPr>
          <w:rFonts w:cs="Arial"/>
          <w:sz w:val="22"/>
          <w:szCs w:val="22"/>
        </w:rPr>
        <w:t>inscripción no fue posible ya que este</w:t>
      </w:r>
      <w:r w:rsidR="00135559" w:rsidRPr="004C1544">
        <w:rPr>
          <w:rFonts w:cs="Arial"/>
          <w:sz w:val="22"/>
          <w:szCs w:val="22"/>
        </w:rPr>
        <w:t xml:space="preserve"> </w:t>
      </w:r>
      <w:r w:rsidRPr="004C1544">
        <w:rPr>
          <w:rFonts w:cs="Arial"/>
          <w:sz w:val="22"/>
          <w:szCs w:val="22"/>
        </w:rPr>
        <w:t>trámite es un trámite modelo, lo que</w:t>
      </w:r>
      <w:r w:rsidR="00135559" w:rsidRPr="004C1544">
        <w:rPr>
          <w:rFonts w:cs="Arial"/>
          <w:sz w:val="22"/>
          <w:szCs w:val="22"/>
        </w:rPr>
        <w:t xml:space="preserve"> </w:t>
      </w:r>
      <w:r w:rsidRPr="004C1544">
        <w:rPr>
          <w:rFonts w:cs="Arial"/>
          <w:sz w:val="22"/>
          <w:szCs w:val="22"/>
        </w:rPr>
        <w:t>quiere decir que es una plantilla con la</w:t>
      </w:r>
      <w:r w:rsidR="00135559" w:rsidRPr="004C1544">
        <w:rPr>
          <w:rFonts w:cs="Arial"/>
          <w:sz w:val="22"/>
          <w:szCs w:val="22"/>
        </w:rPr>
        <w:t xml:space="preserve"> </w:t>
      </w:r>
      <w:r w:rsidRPr="004C1544">
        <w:rPr>
          <w:rFonts w:cs="Arial"/>
          <w:sz w:val="22"/>
          <w:szCs w:val="22"/>
        </w:rPr>
        <w:t>que todas las entidades ambientales a</w:t>
      </w:r>
      <w:r w:rsidR="00135559" w:rsidRPr="004C1544">
        <w:rPr>
          <w:rFonts w:cs="Arial"/>
          <w:sz w:val="22"/>
          <w:szCs w:val="22"/>
        </w:rPr>
        <w:t xml:space="preserve"> </w:t>
      </w:r>
      <w:r w:rsidRPr="004C1544">
        <w:rPr>
          <w:rFonts w:cs="Arial"/>
          <w:sz w:val="22"/>
          <w:szCs w:val="22"/>
        </w:rPr>
        <w:t>nivel nacional deben contar. Lo anterior,</w:t>
      </w:r>
      <w:r w:rsidR="00135559" w:rsidRPr="004C1544">
        <w:rPr>
          <w:rFonts w:cs="Arial"/>
          <w:sz w:val="22"/>
          <w:szCs w:val="22"/>
        </w:rPr>
        <w:t xml:space="preserve"> </w:t>
      </w:r>
      <w:r w:rsidRPr="004C1544">
        <w:rPr>
          <w:rFonts w:cs="Arial"/>
          <w:sz w:val="22"/>
          <w:szCs w:val="22"/>
        </w:rPr>
        <w:t>definido por el Departamento de la</w:t>
      </w:r>
      <w:r w:rsidR="00135559" w:rsidRPr="004C1544">
        <w:rPr>
          <w:rFonts w:cs="Arial"/>
          <w:sz w:val="22"/>
          <w:szCs w:val="22"/>
        </w:rPr>
        <w:t xml:space="preserve"> Función Pública </w:t>
      </w:r>
      <w:r w:rsidRPr="004C1544">
        <w:rPr>
          <w:rFonts w:cs="Arial"/>
          <w:sz w:val="22"/>
          <w:szCs w:val="22"/>
        </w:rPr>
        <w:t>(Ley 962 de 2005 articulo 1).</w:t>
      </w:r>
    </w:p>
    <w:p w14:paraId="2A6CFD6E" w14:textId="77777777" w:rsidR="00D671EE" w:rsidRPr="004C1544" w:rsidRDefault="00D671EE" w:rsidP="00B06B4E">
      <w:pPr>
        <w:rPr>
          <w:rFonts w:cs="Arial"/>
          <w:sz w:val="22"/>
          <w:szCs w:val="22"/>
        </w:rPr>
      </w:pPr>
    </w:p>
    <w:p w14:paraId="32433057" w14:textId="77777777" w:rsidR="00B06B4E" w:rsidRPr="00753479" w:rsidRDefault="00B06B4E" w:rsidP="00B06B4E">
      <w:pPr>
        <w:rPr>
          <w:rFonts w:cs="Arial"/>
          <w:sz w:val="22"/>
          <w:szCs w:val="22"/>
        </w:rPr>
      </w:pPr>
      <w:r w:rsidRPr="004C1544">
        <w:rPr>
          <w:rFonts w:cs="Arial"/>
          <w:sz w:val="22"/>
          <w:szCs w:val="22"/>
        </w:rPr>
        <w:t>En conclusión, de los 9 trámites</w:t>
      </w:r>
      <w:r w:rsidR="00135559" w:rsidRPr="004C1544">
        <w:rPr>
          <w:rFonts w:cs="Arial"/>
          <w:sz w:val="22"/>
          <w:szCs w:val="22"/>
        </w:rPr>
        <w:t xml:space="preserve"> </w:t>
      </w:r>
      <w:r w:rsidRPr="004C1544">
        <w:rPr>
          <w:rFonts w:cs="Arial"/>
          <w:sz w:val="22"/>
          <w:szCs w:val="22"/>
        </w:rPr>
        <w:t>priorizados inicialmente, se gestionará</w:t>
      </w:r>
      <w:r w:rsidR="00135559" w:rsidRPr="004C1544">
        <w:rPr>
          <w:rFonts w:cs="Arial"/>
          <w:sz w:val="22"/>
          <w:szCs w:val="22"/>
        </w:rPr>
        <w:t xml:space="preserve"> </w:t>
      </w:r>
      <w:r w:rsidRPr="004C1544">
        <w:rPr>
          <w:rFonts w:cs="Arial"/>
          <w:sz w:val="22"/>
          <w:szCs w:val="22"/>
        </w:rPr>
        <w:t>aprobación e inscripción de 6 trámites,</w:t>
      </w:r>
      <w:r w:rsidR="00135559" w:rsidRPr="004C1544">
        <w:rPr>
          <w:rFonts w:cs="Arial"/>
          <w:sz w:val="22"/>
          <w:szCs w:val="22"/>
        </w:rPr>
        <w:t xml:space="preserve"> </w:t>
      </w:r>
      <w:r w:rsidRPr="004C1544">
        <w:rPr>
          <w:rFonts w:cs="Arial"/>
          <w:sz w:val="22"/>
          <w:szCs w:val="22"/>
        </w:rPr>
        <w:t>durante la vigencia 2019</w:t>
      </w:r>
      <w:r w:rsidR="008F57E9" w:rsidRPr="004C1544">
        <w:rPr>
          <w:rFonts w:cs="Arial"/>
          <w:sz w:val="22"/>
          <w:szCs w:val="22"/>
        </w:rPr>
        <w:t xml:space="preserve"> y el total para el cuatrienio pasa de 41 a 38</w:t>
      </w:r>
      <w:r w:rsidRPr="004C1544">
        <w:rPr>
          <w:rFonts w:cs="Arial"/>
          <w:sz w:val="22"/>
          <w:szCs w:val="22"/>
        </w:rPr>
        <w:t>.</w:t>
      </w:r>
    </w:p>
    <w:p w14:paraId="56A2491A" w14:textId="77777777" w:rsidR="004C3AE1" w:rsidRPr="00753479" w:rsidRDefault="004C3AE1" w:rsidP="00753479">
      <w:pPr>
        <w:rPr>
          <w:rFonts w:cs="Arial"/>
          <w:sz w:val="22"/>
          <w:szCs w:val="22"/>
        </w:rPr>
      </w:pPr>
    </w:p>
    <w:p w14:paraId="2ADB5FEF" w14:textId="77777777" w:rsidR="004C3AE1" w:rsidRPr="00753479" w:rsidRDefault="004C3AE1" w:rsidP="00753479">
      <w:pPr>
        <w:rPr>
          <w:rFonts w:cs="Arial"/>
          <w:sz w:val="22"/>
          <w:szCs w:val="22"/>
        </w:rPr>
      </w:pPr>
      <w:r w:rsidRPr="00753479">
        <w:rPr>
          <w:rFonts w:cs="Arial"/>
          <w:sz w:val="22"/>
          <w:szCs w:val="22"/>
        </w:rPr>
        <w:t>Por otro lado, con relación al indicador “</w:t>
      </w:r>
      <w:r w:rsidRPr="00753479">
        <w:rPr>
          <w:rFonts w:cs="Arial"/>
          <w:i/>
          <w:sz w:val="22"/>
          <w:szCs w:val="22"/>
        </w:rPr>
        <w:t>Cumplimiento Actividades de Control Interno</w:t>
      </w:r>
      <w:r w:rsidRPr="00753479">
        <w:rPr>
          <w:rFonts w:cs="Arial"/>
          <w:sz w:val="22"/>
          <w:szCs w:val="22"/>
        </w:rPr>
        <w:t xml:space="preserve">”, el Programa Anual de Auditorías 2018 y el Plan de Acción de la Oficina de Control Interno para dicha vigencia, aprobados por el comité SIG el 31 de enero de 2018, determinaron modificar el número de auditorías e informes normativos (de 16 a 14 auditorías y de 26 a 32 informes) y aumentar los seguimientos a riesgos y planes de mejoramiento. </w:t>
      </w:r>
    </w:p>
    <w:p w14:paraId="3CFC2678" w14:textId="77777777" w:rsidR="004C3AE1" w:rsidRPr="00753479" w:rsidRDefault="004C3AE1" w:rsidP="00753479">
      <w:pPr>
        <w:rPr>
          <w:rFonts w:cs="Arial"/>
          <w:sz w:val="22"/>
          <w:szCs w:val="22"/>
        </w:rPr>
      </w:pPr>
    </w:p>
    <w:p w14:paraId="305CB0D9" w14:textId="77777777" w:rsidR="004C3AE1" w:rsidRPr="00753479" w:rsidRDefault="004C3AE1" w:rsidP="00753479">
      <w:pPr>
        <w:rPr>
          <w:rFonts w:cs="Arial"/>
          <w:sz w:val="22"/>
          <w:szCs w:val="22"/>
        </w:rPr>
      </w:pPr>
      <w:r w:rsidRPr="00753479">
        <w:rPr>
          <w:rFonts w:cs="Arial"/>
          <w:sz w:val="22"/>
          <w:szCs w:val="22"/>
        </w:rPr>
        <w:t>Se excluyeron dos (2) auditorías, pues para el caso de la planeada para el Comité de Conciliaciones y Acción de Repetición, con base en el Art. 26 del Decreto 1716 de 2009, se deberá verificar el cumplimiento de las obligaciones de dicho comité, lo cual no implica realizar una auditoría sino un seguimiento; para el caso de la auditoría a la Red de Monitoreo de Calidad del Aire de Bogotá, la misma será ejecutada por la Subdirección de Calidad del Aire, Auditiva y Visual, área que cuenta con personal certificado en la NTC-ISO 17025:2017.</w:t>
      </w:r>
    </w:p>
    <w:p w14:paraId="6EF933D8" w14:textId="77777777" w:rsidR="004C3AE1" w:rsidRPr="00753479" w:rsidRDefault="004C3AE1" w:rsidP="00753479">
      <w:pPr>
        <w:rPr>
          <w:rFonts w:cs="Arial"/>
          <w:sz w:val="22"/>
          <w:szCs w:val="22"/>
        </w:rPr>
      </w:pPr>
    </w:p>
    <w:p w14:paraId="6946DC74" w14:textId="77777777" w:rsidR="004C3AE1" w:rsidRPr="00753479" w:rsidRDefault="004C3AE1" w:rsidP="00753479">
      <w:pPr>
        <w:rPr>
          <w:rFonts w:cs="Arial"/>
          <w:sz w:val="22"/>
          <w:szCs w:val="22"/>
        </w:rPr>
      </w:pPr>
      <w:r w:rsidRPr="00753479">
        <w:rPr>
          <w:rFonts w:cs="Arial"/>
          <w:sz w:val="22"/>
          <w:szCs w:val="22"/>
        </w:rPr>
        <w:t>Las evaluaciones de riesgos institucionales y los seguimientos al cumplimiento de planes de mejoramiento, aumentaron en razón a que, por un lado se incluyen riesgos de gestión y corrupción, y por otro lado se incluye plan de mejoramiento por procesos e institucional, éste último suscrito ante la Contraloría Distrital.</w:t>
      </w:r>
    </w:p>
    <w:p w14:paraId="5E843910" w14:textId="77777777" w:rsidR="004C3AE1" w:rsidRPr="00753479" w:rsidRDefault="004C3AE1" w:rsidP="00753479">
      <w:pPr>
        <w:rPr>
          <w:rFonts w:cs="Arial"/>
          <w:sz w:val="22"/>
          <w:szCs w:val="22"/>
        </w:rPr>
      </w:pPr>
    </w:p>
    <w:p w14:paraId="118DFC5F" w14:textId="77777777" w:rsidR="004C3AE1" w:rsidRPr="00753479" w:rsidRDefault="004C3AE1" w:rsidP="00753479">
      <w:pPr>
        <w:rPr>
          <w:rFonts w:cs="Arial"/>
          <w:sz w:val="22"/>
          <w:szCs w:val="22"/>
        </w:rPr>
      </w:pPr>
      <w:r w:rsidRPr="00753479">
        <w:rPr>
          <w:rFonts w:cs="Arial"/>
          <w:sz w:val="22"/>
          <w:szCs w:val="22"/>
        </w:rPr>
        <w:t>Finalmente, la modificación en número relacionada con evaluaciones o seguimientos para elaborar y presentar informes normativos en el año, obedece a la inclusión del “</w:t>
      </w:r>
      <w:r w:rsidRPr="00753479">
        <w:rPr>
          <w:rFonts w:cs="Arial"/>
          <w:i/>
          <w:sz w:val="22"/>
          <w:szCs w:val="22"/>
        </w:rPr>
        <w:t>Informe de Seguimiento Trimestral a la Implementación del Nuevo Marco Normativo de Regulación Contable Pública</w:t>
      </w:r>
      <w:r w:rsidRPr="00753479">
        <w:rPr>
          <w:rFonts w:cs="Arial"/>
          <w:sz w:val="22"/>
          <w:szCs w:val="22"/>
        </w:rPr>
        <w:t>” y a los establecidos en el Decreto Distrital 215 del 28 de abril de 2017 “</w:t>
      </w:r>
      <w:r w:rsidRPr="00753479">
        <w:rPr>
          <w:rFonts w:cs="Arial"/>
          <w:i/>
          <w:sz w:val="22"/>
          <w:szCs w:val="22"/>
        </w:rPr>
        <w:t>Por el cual se definen criterios para la generación, presentación y seguimiento de reportes del Plan Anual de Auditoría, y se dictan otras disposiciones</w:t>
      </w:r>
      <w:r w:rsidRPr="00753479">
        <w:rPr>
          <w:rFonts w:cs="Arial"/>
          <w:sz w:val="22"/>
          <w:szCs w:val="22"/>
        </w:rPr>
        <w:t>”.</w:t>
      </w:r>
    </w:p>
    <w:p w14:paraId="0F178F06" w14:textId="77777777" w:rsidR="00C11A7F" w:rsidRPr="00753479" w:rsidRDefault="00C11A7F" w:rsidP="00753479">
      <w:pPr>
        <w:rPr>
          <w:rFonts w:cs="Arial"/>
          <w:sz w:val="22"/>
          <w:szCs w:val="22"/>
        </w:rPr>
      </w:pPr>
    </w:p>
    <w:p w14:paraId="15D689BC" w14:textId="77777777" w:rsidR="00C11A7F" w:rsidRPr="00753479" w:rsidRDefault="00664906" w:rsidP="00753479">
      <w:pPr>
        <w:rPr>
          <w:rFonts w:cs="Arial"/>
          <w:sz w:val="22"/>
          <w:szCs w:val="22"/>
        </w:rPr>
      </w:pPr>
      <w:r w:rsidRPr="00753479">
        <w:rPr>
          <w:rFonts w:cs="Arial"/>
          <w:sz w:val="22"/>
          <w:szCs w:val="22"/>
        </w:rPr>
        <w:t xml:space="preserve">Para la vigencia 2019, con base en </w:t>
      </w:r>
      <w:r w:rsidR="000C34FC" w:rsidRPr="00753479">
        <w:rPr>
          <w:rFonts w:cs="Arial"/>
          <w:sz w:val="22"/>
          <w:szCs w:val="22"/>
        </w:rPr>
        <w:t>el Decreto Distrital 591 de 2018, “</w:t>
      </w:r>
      <w:r w:rsidR="000C34FC" w:rsidRPr="00753479">
        <w:rPr>
          <w:rFonts w:cs="Arial"/>
          <w:i/>
          <w:sz w:val="22"/>
          <w:szCs w:val="22"/>
        </w:rPr>
        <w:t>Por medio del cual se adopta el Modelo Integrado de Planeación y Gestión Nacional</w:t>
      </w:r>
      <w:r w:rsidR="000C34FC" w:rsidRPr="00753479">
        <w:rPr>
          <w:rFonts w:cs="Arial"/>
          <w:sz w:val="22"/>
          <w:szCs w:val="22"/>
        </w:rPr>
        <w:t>” y en cumplimiento del Decreto 1499 de 2017 “</w:t>
      </w:r>
      <w:r w:rsidR="000C34FC" w:rsidRPr="00753479">
        <w:rPr>
          <w:rFonts w:cs="Arial"/>
          <w:i/>
          <w:sz w:val="22"/>
          <w:szCs w:val="22"/>
        </w:rPr>
        <w:t>Por medio del cual se modifica el Decreto 1083 de 2015, Decreto Único Reglamentario del Sector Función Pública, en lo relacionado con el Sistema de Gestión establecido en el artículo 133 de la Ley 1753 de 2015</w:t>
      </w:r>
      <w:r w:rsidR="000C34FC" w:rsidRPr="00753479">
        <w:rPr>
          <w:rFonts w:cs="Arial"/>
          <w:sz w:val="22"/>
          <w:szCs w:val="22"/>
        </w:rPr>
        <w:t xml:space="preserve">", el cual en su artículo  2.2.23.1. Articulación del Sistema de Gestión con los Sistemas de Control Interno, reza: </w:t>
      </w:r>
      <w:r w:rsidR="000C34FC" w:rsidRPr="00753479">
        <w:rPr>
          <w:rFonts w:cs="Arial"/>
          <w:i/>
          <w:sz w:val="22"/>
          <w:szCs w:val="22"/>
        </w:rPr>
        <w:t>El Sistema de Control Interno previsto en la Ley 87 de 1993 y en la Ley 489 de 1998, se articulará al Sistema de Gestión en el marco del Modelo Integrado de Planeación y Gestión – MIPG</w:t>
      </w:r>
      <w:r w:rsidR="000C34FC" w:rsidRPr="00753479">
        <w:rPr>
          <w:rFonts w:cs="Arial"/>
          <w:sz w:val="22"/>
          <w:szCs w:val="22"/>
        </w:rPr>
        <w:t xml:space="preserve">, </w:t>
      </w:r>
      <w:r w:rsidR="00C32C41" w:rsidRPr="00753479">
        <w:rPr>
          <w:rFonts w:cs="Arial"/>
          <w:sz w:val="22"/>
          <w:szCs w:val="22"/>
        </w:rPr>
        <w:t xml:space="preserve">en </w:t>
      </w:r>
      <w:r w:rsidR="00C11A7F" w:rsidRPr="00753479">
        <w:rPr>
          <w:rFonts w:cs="Arial"/>
          <w:sz w:val="22"/>
          <w:szCs w:val="22"/>
        </w:rPr>
        <w:t xml:space="preserve">el Plan Anual de Auditorías 2019 aprobado por el </w:t>
      </w:r>
      <w:r w:rsidR="000C34FC" w:rsidRPr="00753479">
        <w:rPr>
          <w:rFonts w:cs="Arial"/>
          <w:sz w:val="22"/>
          <w:szCs w:val="22"/>
        </w:rPr>
        <w:t>C</w:t>
      </w:r>
      <w:r w:rsidR="00C11A7F" w:rsidRPr="00753479">
        <w:rPr>
          <w:rFonts w:cs="Arial"/>
          <w:sz w:val="22"/>
          <w:szCs w:val="22"/>
        </w:rPr>
        <w:t>omité Institucional de Coordinación de Control Interno el 29 de enero de 2019, de conformidad con la aplicación de la matriz de priorización</w:t>
      </w:r>
      <w:r w:rsidR="00C32C41" w:rsidRPr="00753479">
        <w:rPr>
          <w:rFonts w:cs="Arial"/>
          <w:sz w:val="22"/>
          <w:szCs w:val="22"/>
        </w:rPr>
        <w:t>,</w:t>
      </w:r>
      <w:r w:rsidR="00C11A7F" w:rsidRPr="00753479">
        <w:rPr>
          <w:rFonts w:cs="Arial"/>
          <w:sz w:val="22"/>
          <w:szCs w:val="22"/>
        </w:rPr>
        <w:t xml:space="preserve"> se modificó el número de auditorías a nueve (9), los informes de </w:t>
      </w:r>
      <w:r w:rsidR="00C32C41" w:rsidRPr="00753479">
        <w:rPr>
          <w:rFonts w:cs="Arial"/>
          <w:sz w:val="22"/>
          <w:szCs w:val="22"/>
        </w:rPr>
        <w:t>l</w:t>
      </w:r>
      <w:r w:rsidR="00C11A7F" w:rsidRPr="00753479">
        <w:rPr>
          <w:rFonts w:cs="Arial"/>
          <w:sz w:val="22"/>
          <w:szCs w:val="22"/>
        </w:rPr>
        <w:t xml:space="preserve">ey </w:t>
      </w:r>
      <w:r w:rsidR="00C32C41" w:rsidRPr="00753479">
        <w:rPr>
          <w:rFonts w:cs="Arial"/>
          <w:sz w:val="22"/>
          <w:szCs w:val="22"/>
        </w:rPr>
        <w:t xml:space="preserve">a </w:t>
      </w:r>
      <w:r w:rsidR="00C11A7F" w:rsidRPr="00753479">
        <w:rPr>
          <w:rFonts w:cs="Arial"/>
          <w:sz w:val="22"/>
          <w:szCs w:val="22"/>
        </w:rPr>
        <w:t>treinta y c</w:t>
      </w:r>
      <w:r w:rsidR="0060537A" w:rsidRPr="00753479">
        <w:rPr>
          <w:rFonts w:cs="Arial"/>
          <w:sz w:val="22"/>
          <w:szCs w:val="22"/>
        </w:rPr>
        <w:t>uatro</w:t>
      </w:r>
      <w:r w:rsidR="00C11A7F" w:rsidRPr="00753479">
        <w:rPr>
          <w:rFonts w:cs="Arial"/>
          <w:sz w:val="22"/>
          <w:szCs w:val="22"/>
        </w:rPr>
        <w:t xml:space="preserve"> (3</w:t>
      </w:r>
      <w:r w:rsidR="0060537A" w:rsidRPr="00753479">
        <w:rPr>
          <w:rFonts w:cs="Arial"/>
          <w:sz w:val="22"/>
          <w:szCs w:val="22"/>
        </w:rPr>
        <w:t>4</w:t>
      </w:r>
      <w:r w:rsidR="00C11A7F" w:rsidRPr="00753479">
        <w:rPr>
          <w:rFonts w:cs="Arial"/>
          <w:sz w:val="22"/>
          <w:szCs w:val="22"/>
        </w:rPr>
        <w:t>) y se aumentaron los seguimientos a planes de mejoramiento</w:t>
      </w:r>
      <w:r w:rsidR="00C32C41" w:rsidRPr="00753479">
        <w:rPr>
          <w:rFonts w:cs="Arial"/>
          <w:sz w:val="22"/>
          <w:szCs w:val="22"/>
        </w:rPr>
        <w:t xml:space="preserve"> por procesos e institucional</w:t>
      </w:r>
      <w:r w:rsidR="00C11A7F" w:rsidRPr="00753479">
        <w:rPr>
          <w:rFonts w:cs="Arial"/>
          <w:sz w:val="22"/>
          <w:szCs w:val="22"/>
        </w:rPr>
        <w:t xml:space="preserve">. </w:t>
      </w:r>
    </w:p>
    <w:p w14:paraId="626EBFBF" w14:textId="77777777" w:rsidR="004C3AE1" w:rsidRPr="00753479" w:rsidRDefault="004C3AE1" w:rsidP="00753479">
      <w:pPr>
        <w:rPr>
          <w:rFonts w:cs="Arial"/>
          <w:sz w:val="22"/>
          <w:szCs w:val="22"/>
        </w:rPr>
      </w:pPr>
    </w:p>
    <w:p w14:paraId="4DBEE30B" w14:textId="77777777" w:rsidR="004C3AE1" w:rsidRPr="00753479" w:rsidRDefault="004C3AE1" w:rsidP="00753479">
      <w:pPr>
        <w:rPr>
          <w:rFonts w:cs="Arial"/>
          <w:sz w:val="22"/>
          <w:szCs w:val="22"/>
        </w:rPr>
      </w:pPr>
      <w:r w:rsidRPr="00753479">
        <w:rPr>
          <w:rFonts w:cs="Arial"/>
          <w:sz w:val="22"/>
          <w:szCs w:val="22"/>
          <w:u w:val="single"/>
        </w:rPr>
        <w:t>Indicador Cualitativo</w:t>
      </w:r>
    </w:p>
    <w:p w14:paraId="2F1902FA" w14:textId="77777777" w:rsidR="004C3AE1" w:rsidRPr="00753479" w:rsidRDefault="004C3AE1" w:rsidP="00753479">
      <w:pPr>
        <w:autoSpaceDE w:val="0"/>
        <w:autoSpaceDN w:val="0"/>
        <w:adjustRightInd w:val="0"/>
        <w:rPr>
          <w:rFonts w:cs="Arial"/>
          <w:sz w:val="22"/>
          <w:szCs w:val="22"/>
        </w:rPr>
      </w:pPr>
      <w:r w:rsidRPr="00753479">
        <w:rPr>
          <w:rFonts w:cs="Arial"/>
          <w:sz w:val="22"/>
          <w:szCs w:val="22"/>
        </w:rPr>
        <w:t>El indicador de tipo cualitativo alusivo a la percepción del ciudadano frente al servicio prestado por parte del grupo de atención al ciudadano de la SDA, se formula con el fin de contar con la suficiente información de parte del ciudadano para poder calificar el servicio prestado, a través de una herramienta tipo encuesta.</w:t>
      </w:r>
    </w:p>
    <w:p w14:paraId="6D93EC76" w14:textId="77777777" w:rsidR="004C3AE1" w:rsidRPr="00753479" w:rsidRDefault="004C3AE1" w:rsidP="00753479">
      <w:pPr>
        <w:rPr>
          <w:rFonts w:cs="Arial"/>
          <w:sz w:val="22"/>
          <w:szCs w:val="22"/>
        </w:rPr>
      </w:pPr>
    </w:p>
    <w:p w14:paraId="5EE35B2F" w14:textId="77777777" w:rsidR="004C3AE1" w:rsidRPr="00753479" w:rsidRDefault="004C3AE1" w:rsidP="00753479">
      <w:pPr>
        <w:pStyle w:val="Prrafodelista"/>
        <w:numPr>
          <w:ilvl w:val="0"/>
          <w:numId w:val="30"/>
        </w:numPr>
        <w:autoSpaceDE w:val="0"/>
        <w:autoSpaceDN w:val="0"/>
        <w:adjustRightInd w:val="0"/>
        <w:rPr>
          <w:rFonts w:cs="Arial"/>
          <w:sz w:val="22"/>
          <w:szCs w:val="22"/>
        </w:rPr>
      </w:pPr>
      <w:r w:rsidRPr="00753479">
        <w:rPr>
          <w:rFonts w:cs="Arial"/>
          <w:sz w:val="22"/>
          <w:szCs w:val="22"/>
        </w:rPr>
        <w:t>Indicador: Percepción del ciudadano frente al servicio prestado</w:t>
      </w:r>
    </w:p>
    <w:p w14:paraId="532DFEB4" w14:textId="77777777" w:rsidR="004C3AE1" w:rsidRPr="00753479" w:rsidRDefault="004C3AE1" w:rsidP="00753479">
      <w:pPr>
        <w:pStyle w:val="Prrafodelista"/>
        <w:numPr>
          <w:ilvl w:val="0"/>
          <w:numId w:val="30"/>
        </w:numPr>
        <w:rPr>
          <w:rFonts w:cs="Arial"/>
          <w:sz w:val="22"/>
          <w:szCs w:val="22"/>
        </w:rPr>
      </w:pPr>
      <w:r w:rsidRPr="00753479">
        <w:rPr>
          <w:rFonts w:cs="Arial"/>
          <w:sz w:val="22"/>
          <w:szCs w:val="22"/>
        </w:rPr>
        <w:t>Frecuencia de Medición: Anual</w:t>
      </w:r>
    </w:p>
    <w:p w14:paraId="2691170F" w14:textId="77777777" w:rsidR="00144354" w:rsidRPr="00753479" w:rsidRDefault="000275F2" w:rsidP="00753479">
      <w:pPr>
        <w:pStyle w:val="Ttulo1"/>
        <w:numPr>
          <w:ilvl w:val="0"/>
          <w:numId w:val="45"/>
        </w:numPr>
        <w:tabs>
          <w:tab w:val="left" w:pos="567"/>
        </w:tabs>
        <w:spacing w:before="360" w:after="240"/>
        <w:jc w:val="left"/>
        <w:rPr>
          <w:sz w:val="22"/>
          <w:szCs w:val="22"/>
        </w:rPr>
      </w:pPr>
      <w:bookmarkStart w:id="18" w:name="_Toc69867475"/>
      <w:bookmarkStart w:id="19" w:name="_Toc69876829"/>
      <w:bookmarkStart w:id="20" w:name="_Toc72763770"/>
      <w:bookmarkEnd w:id="15"/>
      <w:bookmarkEnd w:id="16"/>
      <w:bookmarkEnd w:id="17"/>
      <w:r w:rsidRPr="00753479">
        <w:rPr>
          <w:sz w:val="22"/>
          <w:szCs w:val="22"/>
        </w:rPr>
        <w:t xml:space="preserve">PLANTEAMIENTO </w:t>
      </w:r>
      <w:r w:rsidR="00144354" w:rsidRPr="00753479">
        <w:rPr>
          <w:sz w:val="22"/>
          <w:szCs w:val="22"/>
        </w:rPr>
        <w:t>Y SELECCIÓN DE ALTERNATIVAS</w:t>
      </w:r>
      <w:bookmarkEnd w:id="18"/>
      <w:bookmarkEnd w:id="19"/>
      <w:bookmarkEnd w:id="20"/>
      <w:r w:rsidR="005F16FC" w:rsidRPr="00753479">
        <w:rPr>
          <w:sz w:val="22"/>
          <w:szCs w:val="22"/>
        </w:rPr>
        <w:t xml:space="preserve"> DE SOLUCIÓN</w:t>
      </w:r>
    </w:p>
    <w:p w14:paraId="272E61DC" w14:textId="77777777" w:rsidR="004C3AE1" w:rsidRPr="00753479" w:rsidRDefault="004C3AE1" w:rsidP="00753479">
      <w:pPr>
        <w:rPr>
          <w:rFonts w:cs="Arial"/>
          <w:sz w:val="22"/>
          <w:szCs w:val="22"/>
        </w:rPr>
      </w:pPr>
      <w:r w:rsidRPr="00753479">
        <w:rPr>
          <w:rFonts w:cs="Arial"/>
          <w:sz w:val="22"/>
          <w:szCs w:val="22"/>
        </w:rPr>
        <w:t>Este proyecto de inversión se fundamente en los estipulado en el Plan de Desarrollo “</w:t>
      </w:r>
      <w:r w:rsidRPr="00753479">
        <w:rPr>
          <w:rFonts w:cs="Arial"/>
          <w:i/>
          <w:sz w:val="22"/>
          <w:szCs w:val="22"/>
        </w:rPr>
        <w:t>Bogotá Mejor para Todos 2016-2020</w:t>
      </w:r>
      <w:r w:rsidRPr="00753479">
        <w:rPr>
          <w:rFonts w:cs="Arial"/>
          <w:sz w:val="22"/>
          <w:szCs w:val="22"/>
        </w:rPr>
        <w:t>” en el programa “</w:t>
      </w:r>
      <w:r w:rsidRPr="00753479">
        <w:rPr>
          <w:rFonts w:cs="Arial"/>
          <w:i/>
          <w:sz w:val="22"/>
          <w:szCs w:val="22"/>
        </w:rPr>
        <w:t>Transparencia, Gestión Pública y Servicio a la Ciudadanía</w:t>
      </w:r>
      <w:r w:rsidRPr="00753479">
        <w:rPr>
          <w:rFonts w:cs="Arial"/>
          <w:sz w:val="22"/>
          <w:szCs w:val="22"/>
        </w:rPr>
        <w:t xml:space="preserve">”. Programa que considera y se refleja como una evolución acertada de la dinámica e iniciativas planteadas en el sentido de consolidar la gestión pública como objeto pleno de la transparencia, la eficiencia y la disposición, para ofrecer un mejor servicio al ciudadano como razón de ser del Estado. </w:t>
      </w:r>
    </w:p>
    <w:p w14:paraId="396CEC5F" w14:textId="77777777" w:rsidR="004C3AE1" w:rsidRPr="00753479" w:rsidRDefault="004C3AE1" w:rsidP="00753479">
      <w:pPr>
        <w:ind w:left="360"/>
        <w:rPr>
          <w:rFonts w:cs="Arial"/>
          <w:sz w:val="22"/>
          <w:szCs w:val="22"/>
        </w:rPr>
      </w:pPr>
    </w:p>
    <w:p w14:paraId="22B4BBE0" w14:textId="77777777" w:rsidR="004C3AE1" w:rsidRPr="00753479" w:rsidRDefault="004C3AE1" w:rsidP="00753479">
      <w:pPr>
        <w:rPr>
          <w:rFonts w:cs="Arial"/>
          <w:sz w:val="22"/>
          <w:szCs w:val="22"/>
        </w:rPr>
      </w:pPr>
      <w:r w:rsidRPr="00753479">
        <w:rPr>
          <w:rFonts w:cs="Arial"/>
          <w:sz w:val="22"/>
          <w:szCs w:val="22"/>
        </w:rPr>
        <w:t>El mecanismo propuesto es el establecido por un “</w:t>
      </w:r>
      <w:r w:rsidRPr="00753479">
        <w:rPr>
          <w:rFonts w:cs="Arial"/>
          <w:i/>
          <w:sz w:val="22"/>
          <w:szCs w:val="22"/>
        </w:rPr>
        <w:t>Gobierno Abierto</w:t>
      </w:r>
      <w:r w:rsidRPr="00753479">
        <w:rPr>
          <w:rFonts w:cs="Arial"/>
          <w:sz w:val="22"/>
          <w:szCs w:val="22"/>
        </w:rPr>
        <w:t>”, expresado concretamente en puntos estratégicos de la administración que evidentemente son transversales y fueron identificados inicialmente por los entes de control como puntos ideales para el seguimiento, ya que reflejaban la vulnerabilidad de la gestión.  Estos puntos se han consolidado como objeto del fortalecimiento, para que mediante ellos toda la gestión institucional se dinamice y brinde respuestas satisfactorias engranando la misionalidad con su eje principal ante la necesidad y el requerimiento de los ciudadanos.</w:t>
      </w:r>
    </w:p>
    <w:p w14:paraId="0A983F2B" w14:textId="77777777" w:rsidR="004C3AE1" w:rsidRPr="00753479" w:rsidRDefault="004C3AE1" w:rsidP="00753479">
      <w:pPr>
        <w:ind w:left="360"/>
        <w:rPr>
          <w:rFonts w:cs="Arial"/>
          <w:sz w:val="22"/>
          <w:szCs w:val="22"/>
        </w:rPr>
      </w:pPr>
    </w:p>
    <w:p w14:paraId="0DBC1058" w14:textId="77777777" w:rsidR="004C3AE1" w:rsidRPr="00753479" w:rsidRDefault="004C3AE1" w:rsidP="00753479">
      <w:pPr>
        <w:rPr>
          <w:rFonts w:cs="Arial"/>
          <w:sz w:val="22"/>
          <w:szCs w:val="22"/>
        </w:rPr>
      </w:pPr>
      <w:r w:rsidRPr="00753479">
        <w:rPr>
          <w:rFonts w:cs="Arial"/>
          <w:sz w:val="22"/>
          <w:szCs w:val="22"/>
        </w:rPr>
        <w:t>Así mismo, se vuelca esta dinámica incluyendo conceptos que exigen a la administración, fortalecimiento de la estructura institucional, preparación y aumento de la capacidad operativa, mayor cubrimiento de la ciudad, capacidad de respuesta operativa, etc.  Los conceptos más adecuados que se contemplan como logros esperados incluyen calidad, eficacia, eficiencia, colaboración, transparencia, participación ciudadana, anticorrupción, articulación para una mayor eficiencia, modernización, mejores tecnologías aplicadas, etc.</w:t>
      </w:r>
    </w:p>
    <w:p w14:paraId="02CBAA88" w14:textId="77777777" w:rsidR="004C3AE1" w:rsidRPr="00753479" w:rsidRDefault="004C3AE1" w:rsidP="00753479">
      <w:pPr>
        <w:ind w:left="360"/>
        <w:rPr>
          <w:rFonts w:cs="Arial"/>
          <w:sz w:val="22"/>
          <w:szCs w:val="22"/>
        </w:rPr>
      </w:pPr>
    </w:p>
    <w:p w14:paraId="5A59DD79" w14:textId="77777777" w:rsidR="004C3AE1" w:rsidRPr="00753479" w:rsidRDefault="004C3AE1" w:rsidP="00753479">
      <w:pPr>
        <w:rPr>
          <w:rFonts w:cs="Arial"/>
          <w:sz w:val="22"/>
          <w:szCs w:val="22"/>
        </w:rPr>
      </w:pPr>
      <w:r w:rsidRPr="00753479">
        <w:rPr>
          <w:rFonts w:cs="Arial"/>
          <w:sz w:val="22"/>
          <w:szCs w:val="22"/>
        </w:rPr>
        <w:t>Se espera un mejoramiento gradual en el cumplimiento de los requisitos mínimos de la gestión, abarcando niveles de implementación de los sistemas requeridos, su sostenibilidad y mejoramiento continuo.  “</w:t>
      </w:r>
      <w:r w:rsidRPr="00753479">
        <w:rPr>
          <w:rFonts w:cs="Arial"/>
          <w:i/>
          <w:sz w:val="22"/>
          <w:szCs w:val="22"/>
        </w:rPr>
        <w:t>Esta herramienta como eje sistémico y transparente que consolida orientaciones, procesos, políticas, metodologías, instancias e instrumentos para la gestión de un ejercicio articulado y armónico, para dirigir y evaluar el desempeño institucional, en términos de calidad y satisfacción social de la prestación de los servicios</w:t>
      </w:r>
      <w:r w:rsidRPr="00753479">
        <w:rPr>
          <w:rFonts w:cs="Arial"/>
          <w:sz w:val="22"/>
          <w:szCs w:val="22"/>
        </w:rPr>
        <w:t>”.</w:t>
      </w:r>
      <w:r w:rsidRPr="00753479">
        <w:rPr>
          <w:rStyle w:val="Refdenotaalpie"/>
          <w:rFonts w:cs="Arial"/>
          <w:sz w:val="22"/>
          <w:szCs w:val="22"/>
        </w:rPr>
        <w:footnoteReference w:id="2"/>
      </w:r>
    </w:p>
    <w:p w14:paraId="44926265" w14:textId="77777777" w:rsidR="004C3AE1" w:rsidRPr="00753479" w:rsidRDefault="004C3AE1" w:rsidP="00753479">
      <w:pPr>
        <w:ind w:left="360"/>
        <w:rPr>
          <w:rFonts w:cs="Arial"/>
          <w:sz w:val="22"/>
          <w:szCs w:val="22"/>
        </w:rPr>
      </w:pPr>
    </w:p>
    <w:p w14:paraId="3ED59BB3" w14:textId="77777777" w:rsidR="004C3AE1" w:rsidRPr="00753479" w:rsidRDefault="004C3AE1" w:rsidP="00753479">
      <w:pPr>
        <w:rPr>
          <w:rFonts w:cs="Arial"/>
          <w:sz w:val="22"/>
          <w:szCs w:val="22"/>
        </w:rPr>
      </w:pPr>
      <w:r w:rsidRPr="00753479">
        <w:rPr>
          <w:rFonts w:cs="Arial"/>
          <w:sz w:val="22"/>
          <w:szCs w:val="22"/>
        </w:rPr>
        <w:t>Así mismo, la entidad debe implementar los requisitos establecidos en las normas MECI, NTD-SIG001:2011 y la Norma Técnica Colombiana NTC ISO/IEC 17025:2005, en cumplimiento al Decreto 651 y 652 de 2011 y a la Resolución 176 del 2003 expedida por el IDEAM, lo cual establece como única alternativa la de “</w:t>
      </w:r>
      <w:r w:rsidRPr="00753479">
        <w:rPr>
          <w:rFonts w:cs="Arial"/>
          <w:i/>
          <w:sz w:val="22"/>
          <w:szCs w:val="22"/>
        </w:rPr>
        <w:t xml:space="preserve">Implementar y mantener en la Secretaría Distrital de Ambiente la Norma Técnica Distrital del Sistema Integrado de Gestión para las entidades y Organismos Distritales - NTD-SIG001:2011, sus normas de referencia y la Norma Técnica Colombiana NTC ISO/IEC 17025:2005 </w:t>
      </w:r>
      <w:r w:rsidRPr="00753479">
        <w:rPr>
          <w:rFonts w:cs="Arial"/>
          <w:sz w:val="22"/>
          <w:szCs w:val="22"/>
        </w:rPr>
        <w:t>“</w:t>
      </w:r>
      <w:r w:rsidRPr="00753479">
        <w:rPr>
          <w:rFonts w:cs="Arial"/>
          <w:i/>
          <w:sz w:val="22"/>
          <w:szCs w:val="22"/>
        </w:rPr>
        <w:t>Requisitos generales para la competencia de los laboratorios de ensayo y calibración</w:t>
      </w:r>
      <w:r w:rsidRPr="00753479">
        <w:rPr>
          <w:rFonts w:cs="Arial"/>
          <w:sz w:val="22"/>
          <w:szCs w:val="22"/>
        </w:rPr>
        <w:t>”.</w:t>
      </w:r>
      <w:r w:rsidRPr="00753479">
        <w:rPr>
          <w:rStyle w:val="Refdenotaalpie"/>
          <w:rFonts w:cs="Arial"/>
          <w:sz w:val="22"/>
          <w:szCs w:val="22"/>
        </w:rPr>
        <w:footnoteReference w:id="3"/>
      </w:r>
    </w:p>
    <w:p w14:paraId="23C30828" w14:textId="77777777" w:rsidR="006908DF" w:rsidRPr="00753479" w:rsidRDefault="006908DF" w:rsidP="00753479">
      <w:pPr>
        <w:rPr>
          <w:rFonts w:cs="Arial"/>
          <w:sz w:val="22"/>
          <w:szCs w:val="22"/>
        </w:rPr>
      </w:pPr>
    </w:p>
    <w:p w14:paraId="0C1CB01D" w14:textId="77777777" w:rsidR="00345AD9" w:rsidRPr="00753479" w:rsidRDefault="00024905" w:rsidP="00753479">
      <w:pPr>
        <w:rPr>
          <w:rFonts w:cs="Arial"/>
          <w:sz w:val="22"/>
          <w:szCs w:val="22"/>
        </w:rPr>
      </w:pPr>
      <w:r w:rsidRPr="00753479">
        <w:rPr>
          <w:rFonts w:cs="Arial"/>
          <w:sz w:val="22"/>
          <w:szCs w:val="22"/>
        </w:rPr>
        <w:t xml:space="preserve">Adicionalmente, con la expedición del </w:t>
      </w:r>
      <w:r w:rsidR="002569FD" w:rsidRPr="00753479">
        <w:rPr>
          <w:rFonts w:cs="Arial"/>
          <w:sz w:val="22"/>
          <w:szCs w:val="22"/>
        </w:rPr>
        <w:t>D</w:t>
      </w:r>
      <w:r w:rsidRPr="00753479">
        <w:rPr>
          <w:rFonts w:cs="Arial"/>
          <w:sz w:val="22"/>
          <w:szCs w:val="22"/>
        </w:rPr>
        <w:t>ecreto 591 del 16 de octubre de 2018 “</w:t>
      </w:r>
      <w:r w:rsidRPr="00753479">
        <w:rPr>
          <w:rFonts w:cs="Arial"/>
          <w:i/>
          <w:sz w:val="22"/>
          <w:szCs w:val="22"/>
        </w:rPr>
        <w:t>Por medio de la cual se adopta el Modelo Integrado de Planeación y Gestión Nacional y se dictan otras disposiciones</w:t>
      </w:r>
      <w:r w:rsidRPr="00753479">
        <w:rPr>
          <w:rFonts w:cs="Arial"/>
          <w:sz w:val="22"/>
          <w:szCs w:val="22"/>
        </w:rPr>
        <w:t>”, y conforme a los lineamientos impartidos por la Secretaría General de la Alcald</w:t>
      </w:r>
      <w:r w:rsidR="00345AD9" w:rsidRPr="00753479">
        <w:rPr>
          <w:rFonts w:cs="Arial"/>
          <w:sz w:val="22"/>
          <w:szCs w:val="22"/>
        </w:rPr>
        <w:t>ía M</w:t>
      </w:r>
      <w:r w:rsidRPr="00753479">
        <w:rPr>
          <w:rFonts w:cs="Arial"/>
          <w:sz w:val="22"/>
          <w:szCs w:val="22"/>
        </w:rPr>
        <w:t>ayor de Bogotá, todas las entidades de or</w:t>
      </w:r>
      <w:r w:rsidR="00DB3BC5" w:rsidRPr="00753479">
        <w:rPr>
          <w:rFonts w:cs="Arial"/>
          <w:sz w:val="22"/>
          <w:szCs w:val="22"/>
        </w:rPr>
        <w:t>den distrital deberán adecuar</w:t>
      </w:r>
      <w:r w:rsidRPr="00753479">
        <w:rPr>
          <w:rFonts w:cs="Arial"/>
          <w:sz w:val="22"/>
          <w:szCs w:val="22"/>
        </w:rPr>
        <w:t xml:space="preserve"> los sistemas integrados de gestión existentes al Modelo Integrado de Planeación y Gestión – MIPG; es así que la Secretaría Distrital de Ambiente, a fin de atender y dar cumplimiento a lo requerido, debe implementar un plan de adecuación que le permita a la entidad de forma certera, articular sus procesos al nuevo modelo de gestión, para el fortalecimiento de la cultura de la eficiencia y transparencia en la entidad</w:t>
      </w:r>
      <w:r w:rsidR="00345AD9" w:rsidRPr="00753479">
        <w:rPr>
          <w:rFonts w:cs="Arial"/>
          <w:sz w:val="22"/>
          <w:szCs w:val="22"/>
        </w:rPr>
        <w:t xml:space="preserve">, a fin de garantizar la optimización del sistema y el sostenimiento de las certificaciones en las normas técnicas </w:t>
      </w:r>
      <w:r w:rsidR="00345AD9" w:rsidRPr="00753479">
        <w:rPr>
          <w:rFonts w:cs="Arial"/>
          <w:sz w:val="22"/>
          <w:szCs w:val="22"/>
          <w:lang w:val="es-PE"/>
        </w:rPr>
        <w:t>NTC-ISO-9001:2015, NTC-ISO-14001:2015 y OHSAS 18001:2007.</w:t>
      </w:r>
    </w:p>
    <w:p w14:paraId="439D0A3F" w14:textId="77777777" w:rsidR="004C3AE1" w:rsidRPr="00753479" w:rsidRDefault="004C3AE1" w:rsidP="00753479">
      <w:pPr>
        <w:ind w:left="360"/>
        <w:rPr>
          <w:rFonts w:cs="Arial"/>
          <w:sz w:val="22"/>
          <w:szCs w:val="22"/>
        </w:rPr>
      </w:pPr>
    </w:p>
    <w:p w14:paraId="7A9EF830" w14:textId="77777777" w:rsidR="000275F2" w:rsidRPr="00753479" w:rsidRDefault="004C3AE1" w:rsidP="00753479">
      <w:pPr>
        <w:rPr>
          <w:rFonts w:cs="Arial"/>
          <w:sz w:val="22"/>
          <w:szCs w:val="22"/>
        </w:rPr>
      </w:pPr>
      <w:r w:rsidRPr="00753479">
        <w:rPr>
          <w:rFonts w:cs="Arial"/>
          <w:sz w:val="22"/>
          <w:szCs w:val="22"/>
        </w:rPr>
        <w:t>Este proceso será liderado por la Subsecretaría General y de Control Disciplinario, en cumplimiento a lo establecido en el</w:t>
      </w:r>
      <w:r w:rsidRPr="00753479">
        <w:rPr>
          <w:rFonts w:cs="Arial"/>
          <w:sz w:val="22"/>
          <w:szCs w:val="22"/>
          <w:lang w:val="es-PE"/>
        </w:rPr>
        <w:t xml:space="preserve"> Decreto 109 de 2009 por el cual se establece la estructura organizacional de la Secretaría Distrital de Ambiente, que determina las funciones de sus dependencias y se dictan otras disposiciones; en su artículo 12, literal f. establece lo siguiente: </w:t>
      </w:r>
      <w:r w:rsidRPr="00753479">
        <w:rPr>
          <w:rFonts w:cs="Arial"/>
          <w:i/>
          <w:sz w:val="22"/>
          <w:szCs w:val="22"/>
          <w:lang w:val="es-PE"/>
        </w:rPr>
        <w:t xml:space="preserve">“Dirigir y coordinar el diseño, implementación, y mejoramiento continuo del sistema de gestión de calidad, administrativo y de control de la entidad.”, </w:t>
      </w:r>
      <w:r w:rsidRPr="00753479">
        <w:rPr>
          <w:rFonts w:cs="Arial"/>
          <w:sz w:val="22"/>
          <w:szCs w:val="22"/>
          <w:lang w:val="es-PE"/>
        </w:rPr>
        <w:t>y en el literal m</w:t>
      </w:r>
      <w:r w:rsidRPr="00753479">
        <w:rPr>
          <w:rFonts w:cs="Arial"/>
          <w:i/>
          <w:sz w:val="22"/>
          <w:szCs w:val="22"/>
          <w:lang w:val="es-PE"/>
        </w:rPr>
        <w:t xml:space="preserve"> “Administrar la gestión del riesgo en la Secretaría determinando los controles existentes, identificando sus posibles consecuencias y estableciendo medidas para mitigarlos.”</w:t>
      </w:r>
    </w:p>
    <w:p w14:paraId="3FA43975" w14:textId="77777777" w:rsidR="005F16FC" w:rsidRPr="00753479" w:rsidRDefault="00144354" w:rsidP="00753479">
      <w:pPr>
        <w:pStyle w:val="Ttulo1"/>
        <w:numPr>
          <w:ilvl w:val="0"/>
          <w:numId w:val="45"/>
        </w:numPr>
        <w:tabs>
          <w:tab w:val="left" w:pos="567"/>
        </w:tabs>
        <w:spacing w:before="360" w:after="240"/>
        <w:jc w:val="left"/>
        <w:rPr>
          <w:sz w:val="22"/>
          <w:szCs w:val="22"/>
        </w:rPr>
      </w:pPr>
      <w:bookmarkStart w:id="21" w:name="_Toc69867476"/>
      <w:bookmarkStart w:id="22" w:name="_Toc69876830"/>
      <w:bookmarkStart w:id="23" w:name="_Toc72763771"/>
      <w:r w:rsidRPr="00753479">
        <w:rPr>
          <w:sz w:val="22"/>
          <w:szCs w:val="22"/>
        </w:rPr>
        <w:t xml:space="preserve">DESCRIPCIÓN </w:t>
      </w:r>
      <w:r w:rsidR="00157463" w:rsidRPr="00753479">
        <w:rPr>
          <w:sz w:val="22"/>
          <w:szCs w:val="22"/>
        </w:rPr>
        <w:t xml:space="preserve">TÉCNICA </w:t>
      </w:r>
      <w:r w:rsidRPr="00753479">
        <w:rPr>
          <w:sz w:val="22"/>
          <w:szCs w:val="22"/>
        </w:rPr>
        <w:t>DEL PROYECTO</w:t>
      </w:r>
      <w:bookmarkEnd w:id="21"/>
      <w:bookmarkEnd w:id="22"/>
      <w:bookmarkEnd w:id="23"/>
      <w:r w:rsidR="00D82419" w:rsidRPr="00753479">
        <w:rPr>
          <w:sz w:val="22"/>
          <w:szCs w:val="22"/>
        </w:rPr>
        <w:t xml:space="preserve"> </w:t>
      </w:r>
      <w:bookmarkStart w:id="24" w:name="_Toc69867477"/>
      <w:bookmarkStart w:id="25" w:name="_Toc69876831"/>
      <w:bookmarkStart w:id="26" w:name="_Toc72763772"/>
      <w:r w:rsidR="000378D7" w:rsidRPr="00753479">
        <w:rPr>
          <w:sz w:val="22"/>
          <w:szCs w:val="22"/>
        </w:rPr>
        <w:t>Y JUSTIFICACIÓN</w:t>
      </w:r>
    </w:p>
    <w:p w14:paraId="1A3D0643" w14:textId="77777777" w:rsidR="004C3AE1" w:rsidRPr="00753479" w:rsidRDefault="004C3AE1" w:rsidP="00753479">
      <w:pPr>
        <w:rPr>
          <w:rFonts w:cs="Arial"/>
          <w:bCs/>
          <w:sz w:val="22"/>
          <w:szCs w:val="22"/>
        </w:rPr>
      </w:pPr>
      <w:r w:rsidRPr="00753479">
        <w:rPr>
          <w:rFonts w:cs="Arial"/>
          <w:bCs/>
          <w:sz w:val="22"/>
          <w:szCs w:val="22"/>
        </w:rPr>
        <w:t>Como una dinámica Distrital de servicio al ciudadano, la SDA ha realizado importantes avances en la gestión, sin embargo, existen nuevas apuestas que hoy día se articulan, no solo interinstitucionalmente, sino que incluyen aspectos que representan un reto para el Distrito.  La razón de ser de las entidades impulsa la necesidad de responder mediante procesos, trámites y respuestas más eficientes y robustas y brindan un valor agregado a los requerimientos de la ciudadanía frente a la misionalidad de las entidades distritales. El proyecto se justifica en el Índice de Gobierno Abierto, en la implementación de las leyes 1712 de 2014 y 1474 de 2011 y en la sostenibilidad del SIG en el Gobierno Distrital, metas que fueron planteadas por el Plan de Desarrollo “</w:t>
      </w:r>
      <w:r w:rsidRPr="00753479">
        <w:rPr>
          <w:rFonts w:cs="Arial"/>
          <w:bCs/>
          <w:i/>
          <w:sz w:val="22"/>
          <w:szCs w:val="22"/>
        </w:rPr>
        <w:t>Bogotá Mejor para Todos</w:t>
      </w:r>
      <w:r w:rsidRPr="00753479">
        <w:rPr>
          <w:rFonts w:cs="Arial"/>
          <w:bCs/>
          <w:sz w:val="22"/>
          <w:szCs w:val="22"/>
        </w:rPr>
        <w:t>”, en el cual se busca consolidar una gestión pública más transparente, eficiente, y dispuesta a ofrecer un mejor servicio.</w:t>
      </w:r>
      <w:r w:rsidR="003952FB" w:rsidRPr="00753479">
        <w:rPr>
          <w:rFonts w:cs="Arial"/>
          <w:bCs/>
          <w:sz w:val="22"/>
          <w:szCs w:val="22"/>
        </w:rPr>
        <w:t xml:space="preserve"> Esta última meta finaliza con corte 31-12-2018, para posterior creación de una denominada “</w:t>
      </w:r>
      <w:r w:rsidR="003952FB" w:rsidRPr="00753479">
        <w:rPr>
          <w:rFonts w:cs="Arial"/>
          <w:bCs/>
          <w:i/>
          <w:sz w:val="22"/>
          <w:szCs w:val="22"/>
        </w:rPr>
        <w:t>Gestionar el 100% del Plan de Adecuación y Sostenibilidad SIGD-MIPG</w:t>
      </w:r>
      <w:r w:rsidR="003952FB" w:rsidRPr="00753479">
        <w:rPr>
          <w:rFonts w:cs="Arial"/>
          <w:bCs/>
          <w:sz w:val="22"/>
          <w:szCs w:val="22"/>
        </w:rPr>
        <w:t>”, la cual comprende la gesti</w:t>
      </w:r>
      <w:r w:rsidR="007B1646" w:rsidRPr="00753479">
        <w:rPr>
          <w:rFonts w:cs="Arial"/>
          <w:bCs/>
          <w:sz w:val="22"/>
          <w:szCs w:val="22"/>
        </w:rPr>
        <w:t xml:space="preserve">ón inicialmente contemplada en la formulación del proyecto, así como las nuevas demandas estipuladas por el Decreto </w:t>
      </w:r>
      <w:r w:rsidR="007B1646" w:rsidRPr="00753479">
        <w:rPr>
          <w:rFonts w:cs="Arial"/>
          <w:sz w:val="22"/>
          <w:szCs w:val="22"/>
        </w:rPr>
        <w:t>591 del 16 de octubre de 2018 “</w:t>
      </w:r>
      <w:r w:rsidR="007B1646" w:rsidRPr="00753479">
        <w:rPr>
          <w:rFonts w:cs="Arial"/>
          <w:i/>
          <w:sz w:val="22"/>
          <w:szCs w:val="22"/>
        </w:rPr>
        <w:t>Por medio de la cual se adopta el Modelo Integrado de Planeación y Gestión Nacional y se dictan otras disposiciones</w:t>
      </w:r>
      <w:r w:rsidR="007B1646" w:rsidRPr="00753479">
        <w:rPr>
          <w:rFonts w:cs="Arial"/>
          <w:sz w:val="22"/>
          <w:szCs w:val="22"/>
        </w:rPr>
        <w:t>”.</w:t>
      </w:r>
    </w:p>
    <w:p w14:paraId="3225FA21" w14:textId="77777777" w:rsidR="004C3AE1" w:rsidRPr="00753479" w:rsidRDefault="004C3AE1" w:rsidP="00753479">
      <w:pPr>
        <w:ind w:left="360"/>
        <w:rPr>
          <w:rFonts w:cs="Arial"/>
          <w:bCs/>
          <w:sz w:val="22"/>
          <w:szCs w:val="22"/>
        </w:rPr>
      </w:pPr>
    </w:p>
    <w:p w14:paraId="75F989E5" w14:textId="77777777" w:rsidR="004C3AE1" w:rsidRPr="00753479" w:rsidRDefault="004C3AE1" w:rsidP="00753479">
      <w:pPr>
        <w:rPr>
          <w:rFonts w:cs="Arial"/>
          <w:bCs/>
          <w:sz w:val="22"/>
          <w:szCs w:val="22"/>
        </w:rPr>
      </w:pPr>
      <w:r w:rsidRPr="00753479">
        <w:rPr>
          <w:rFonts w:cs="Arial"/>
          <w:bCs/>
          <w:sz w:val="22"/>
          <w:szCs w:val="22"/>
        </w:rPr>
        <w:t>La SDA posee actualmente 8 puntos de atención h</w:t>
      </w:r>
      <w:r w:rsidR="001E366D" w:rsidRPr="00753479">
        <w:rPr>
          <w:rFonts w:cs="Arial"/>
          <w:bCs/>
          <w:sz w:val="22"/>
          <w:szCs w:val="22"/>
        </w:rPr>
        <w:t>abilitados.</w:t>
      </w:r>
      <w:r w:rsidRPr="00753479">
        <w:rPr>
          <w:rFonts w:cs="Arial"/>
          <w:bCs/>
          <w:sz w:val="22"/>
          <w:szCs w:val="22"/>
        </w:rPr>
        <w:t xml:space="preserve"> </w:t>
      </w:r>
      <w:r w:rsidR="001E366D" w:rsidRPr="00753479">
        <w:rPr>
          <w:rFonts w:cs="Arial"/>
          <w:bCs/>
          <w:sz w:val="22"/>
          <w:szCs w:val="22"/>
        </w:rPr>
        <w:t>E</w:t>
      </w:r>
      <w:r w:rsidRPr="00753479">
        <w:rPr>
          <w:rFonts w:cs="Arial"/>
          <w:bCs/>
          <w:sz w:val="22"/>
          <w:szCs w:val="22"/>
        </w:rPr>
        <w:t>n el marco del nuev</w:t>
      </w:r>
      <w:r w:rsidR="001E366D" w:rsidRPr="00753479">
        <w:rPr>
          <w:rFonts w:cs="Arial"/>
          <w:bCs/>
          <w:sz w:val="22"/>
          <w:szCs w:val="22"/>
        </w:rPr>
        <w:t>o plan de desarrollo</w:t>
      </w:r>
      <w:r w:rsidR="007B6AC1" w:rsidRPr="00753479">
        <w:rPr>
          <w:rFonts w:cs="Arial"/>
          <w:bCs/>
          <w:sz w:val="22"/>
          <w:szCs w:val="22"/>
        </w:rPr>
        <w:t>,</w:t>
      </w:r>
      <w:r w:rsidR="001E366D" w:rsidRPr="00753479">
        <w:rPr>
          <w:rFonts w:cs="Arial"/>
          <w:bCs/>
          <w:sz w:val="22"/>
          <w:szCs w:val="22"/>
        </w:rPr>
        <w:t xml:space="preserve"> se plantea la</w:t>
      </w:r>
      <w:r w:rsidRPr="00753479">
        <w:rPr>
          <w:rFonts w:cs="Arial"/>
          <w:bCs/>
          <w:sz w:val="22"/>
          <w:szCs w:val="22"/>
        </w:rPr>
        <w:t xml:space="preserve"> posibilidad de evaluar el hecho de bridar una mayor cobertura institucional, acercando más al ciudadano no sólo físicamente, sino con meca</w:t>
      </w:r>
      <w:r w:rsidR="001E366D" w:rsidRPr="00753479">
        <w:rPr>
          <w:rFonts w:cs="Arial"/>
          <w:bCs/>
          <w:sz w:val="22"/>
          <w:szCs w:val="22"/>
        </w:rPr>
        <w:t>nismos que brinden mayor accesibilidad a</w:t>
      </w:r>
      <w:r w:rsidRPr="00753479">
        <w:rPr>
          <w:rFonts w:cs="Arial"/>
          <w:bCs/>
          <w:sz w:val="22"/>
          <w:szCs w:val="22"/>
        </w:rPr>
        <w:t xml:space="preserve"> los trámites y servicios </w:t>
      </w:r>
      <w:r w:rsidR="001E366D" w:rsidRPr="00753479">
        <w:rPr>
          <w:rFonts w:cs="Arial"/>
          <w:bCs/>
          <w:sz w:val="22"/>
          <w:szCs w:val="22"/>
        </w:rPr>
        <w:t>ofertados por la Entidad</w:t>
      </w:r>
      <w:r w:rsidRPr="00753479">
        <w:rPr>
          <w:rFonts w:cs="Arial"/>
          <w:bCs/>
          <w:sz w:val="22"/>
          <w:szCs w:val="22"/>
        </w:rPr>
        <w:t>.</w:t>
      </w:r>
      <w:r w:rsidR="001E366D" w:rsidRPr="00753479">
        <w:rPr>
          <w:rFonts w:cs="Arial"/>
          <w:bCs/>
          <w:sz w:val="22"/>
          <w:szCs w:val="22"/>
        </w:rPr>
        <w:t xml:space="preserve"> Por lo cual, s</w:t>
      </w:r>
      <w:r w:rsidRPr="00753479">
        <w:rPr>
          <w:rFonts w:cs="Arial"/>
          <w:bCs/>
          <w:sz w:val="22"/>
          <w:szCs w:val="22"/>
        </w:rPr>
        <w:t xml:space="preserve">e requiere mantener </w:t>
      </w:r>
      <w:r w:rsidR="007B6AC1" w:rsidRPr="00753479">
        <w:rPr>
          <w:rFonts w:cs="Arial"/>
          <w:bCs/>
          <w:sz w:val="22"/>
          <w:szCs w:val="22"/>
        </w:rPr>
        <w:t xml:space="preserve">como </w:t>
      </w:r>
      <w:r w:rsidRPr="00753479">
        <w:rPr>
          <w:rFonts w:cs="Arial"/>
          <w:bCs/>
          <w:sz w:val="22"/>
          <w:szCs w:val="22"/>
        </w:rPr>
        <w:t xml:space="preserve">mínimo estos 8 puntos y </w:t>
      </w:r>
      <w:r w:rsidR="007B6AC1" w:rsidRPr="00753479">
        <w:rPr>
          <w:rFonts w:cs="Arial"/>
          <w:bCs/>
          <w:sz w:val="22"/>
          <w:szCs w:val="22"/>
        </w:rPr>
        <w:t xml:space="preserve">buscar otros canales a través de los cuales se pueda atender a los ciudadanos de una manera más incluyente y eficiente de acuerdo a sus necesidades y demanda. </w:t>
      </w:r>
    </w:p>
    <w:p w14:paraId="012C0218" w14:textId="77777777" w:rsidR="001E366D" w:rsidRPr="00753479" w:rsidRDefault="001E366D" w:rsidP="00753479">
      <w:pPr>
        <w:rPr>
          <w:rFonts w:cs="Arial"/>
          <w:bCs/>
          <w:sz w:val="22"/>
          <w:szCs w:val="22"/>
        </w:rPr>
      </w:pPr>
    </w:p>
    <w:p w14:paraId="1058F56A" w14:textId="77777777" w:rsidR="001E366D" w:rsidRPr="00753479" w:rsidRDefault="001E366D" w:rsidP="00753479">
      <w:pPr>
        <w:rPr>
          <w:rFonts w:cs="Arial"/>
          <w:bCs/>
          <w:sz w:val="22"/>
          <w:szCs w:val="22"/>
        </w:rPr>
      </w:pPr>
      <w:r w:rsidRPr="00753479">
        <w:rPr>
          <w:rFonts w:cs="Arial"/>
          <w:bCs/>
          <w:sz w:val="22"/>
          <w:szCs w:val="22"/>
        </w:rPr>
        <w:t>Desde la perspectiva del Modelo Integrado de Planeación y Gestión – MIPG, se incorpora en desarrollo de la dimensión de “</w:t>
      </w:r>
      <w:r w:rsidRPr="00753479">
        <w:rPr>
          <w:rFonts w:cs="Arial"/>
          <w:bCs/>
          <w:i/>
          <w:sz w:val="22"/>
          <w:szCs w:val="22"/>
        </w:rPr>
        <w:t>Gestión con Valores para Resultados</w:t>
      </w:r>
      <w:r w:rsidRPr="00753479">
        <w:rPr>
          <w:rFonts w:cs="Arial"/>
          <w:bCs/>
          <w:sz w:val="22"/>
          <w:szCs w:val="22"/>
        </w:rPr>
        <w:t>”, con el fin de desarrollar o rediseñar los servicios ofrecidos y presentarlos de manera focalizada, para responder satisfactoriamente a los requerimientos, así como para obtener retroalimentación de los ciudadanos, usuarios o interesados.</w:t>
      </w:r>
    </w:p>
    <w:p w14:paraId="3FCB9ACE" w14:textId="77777777" w:rsidR="004C3AE1" w:rsidRPr="00753479" w:rsidRDefault="004C3AE1" w:rsidP="00753479">
      <w:pPr>
        <w:ind w:left="360"/>
        <w:rPr>
          <w:rFonts w:cs="Arial"/>
          <w:bCs/>
          <w:sz w:val="22"/>
          <w:szCs w:val="22"/>
        </w:rPr>
      </w:pPr>
    </w:p>
    <w:p w14:paraId="00FEB821" w14:textId="77777777" w:rsidR="004C3AE1" w:rsidRPr="00753479" w:rsidRDefault="004C3AE1" w:rsidP="00753479">
      <w:pPr>
        <w:rPr>
          <w:rFonts w:cs="Arial"/>
          <w:bCs/>
          <w:sz w:val="22"/>
          <w:szCs w:val="22"/>
        </w:rPr>
      </w:pPr>
      <w:r w:rsidRPr="00753479">
        <w:rPr>
          <w:rFonts w:cs="Arial"/>
          <w:bCs/>
          <w:sz w:val="22"/>
          <w:szCs w:val="22"/>
        </w:rPr>
        <w:t>Siendo el área de Peticiones, Quejas, Reclamos y Sugerencias – PQR’S el canal más conocido y utilizado por toda la ciudadanía y demás entidades distritales para dar a conocer problemáticas e inquietudes ambientales, se realizan las siguientes actividades con el fin de cumplir con los objetivos del Plan de Desarrollo Distrital “</w:t>
      </w:r>
      <w:r w:rsidRPr="00753479">
        <w:rPr>
          <w:rFonts w:cs="Arial"/>
          <w:bCs/>
          <w:i/>
          <w:sz w:val="22"/>
          <w:szCs w:val="22"/>
        </w:rPr>
        <w:t>Bogotá Mejor para Todos</w:t>
      </w:r>
      <w:r w:rsidRPr="00753479">
        <w:rPr>
          <w:rFonts w:cs="Arial"/>
          <w:bCs/>
          <w:sz w:val="22"/>
          <w:szCs w:val="22"/>
        </w:rPr>
        <w:t>”: Administración del aplicativo SDQS, recibiendo, asignado y haciendo seguimiento a las peticiones (quejas, reclamos, consultas, sugerencias, solicitud de Información, solicitud de valoración forestal, queja ambiental y otros (invitación, solicitud de copias, propuestas, felicitaciones)); elaboración de los informes de control efectivo de respuesta a las peticiones; y generación las alertas a las dependencias y al personal con las asignaciones por vencer.</w:t>
      </w:r>
    </w:p>
    <w:p w14:paraId="46EA7958" w14:textId="77777777" w:rsidR="002569FD" w:rsidRPr="00753479" w:rsidRDefault="002569FD" w:rsidP="00753479">
      <w:pPr>
        <w:rPr>
          <w:rFonts w:cs="Arial"/>
          <w:sz w:val="22"/>
          <w:szCs w:val="22"/>
        </w:rPr>
      </w:pPr>
    </w:p>
    <w:p w14:paraId="2C3DF705" w14:textId="77777777" w:rsidR="002569FD" w:rsidRPr="00753479" w:rsidRDefault="002569FD" w:rsidP="00753479">
      <w:pPr>
        <w:rPr>
          <w:rFonts w:cs="Arial"/>
          <w:sz w:val="22"/>
          <w:szCs w:val="22"/>
        </w:rPr>
      </w:pPr>
      <w:r w:rsidRPr="00753479">
        <w:rPr>
          <w:rFonts w:cs="Arial"/>
          <w:sz w:val="22"/>
          <w:szCs w:val="22"/>
        </w:rPr>
        <w:t>Adicionalmente, con la expedición del Decreto 591 del 16 de octubre de 2018 “</w:t>
      </w:r>
      <w:r w:rsidRPr="00753479">
        <w:rPr>
          <w:rFonts w:cs="Arial"/>
          <w:i/>
          <w:sz w:val="22"/>
          <w:szCs w:val="22"/>
        </w:rPr>
        <w:t>Por medio de la cual se adopta el Modelo Integrado de Planeación y Gestión Nacional y se dictan otras disposiciones</w:t>
      </w:r>
      <w:r w:rsidRPr="00753479">
        <w:rPr>
          <w:rFonts w:cs="Arial"/>
          <w:sz w:val="22"/>
          <w:szCs w:val="22"/>
        </w:rPr>
        <w:t xml:space="preserve">”, y conforme a los lineamientos impartidos por la Secretaría General de la Alcaldía Mayor de Bogotá, todas las entidades de orden distrital deberán adecuar el los sistemas integrados de gestión existentes al Modelo Integrado de Planeación y Gestión – MIPG; es así que la Secretaría Distrital de Ambiente, a fin de atender y dar cumplimiento a lo requerido, debe implementar un plan de adecuación que le permita a la entidad de forma certera, articular sus procesos al nuevo modelo de gestión, para el fortalecimiento de la cultura de la eficiencia y transparencia en la entidad, a fin de garantizar la optimización del sistema y el sostenimiento de las certificaciones en las normas técnicas </w:t>
      </w:r>
      <w:r w:rsidRPr="00753479">
        <w:rPr>
          <w:rFonts w:cs="Arial"/>
          <w:sz w:val="22"/>
          <w:szCs w:val="22"/>
          <w:lang w:val="es-PE"/>
        </w:rPr>
        <w:t>NTC-ISO-9001:2015, NTC-ISO-14001:2015 y OHSAS 18001:2007.</w:t>
      </w:r>
    </w:p>
    <w:p w14:paraId="603A35C9" w14:textId="77777777" w:rsidR="002569FD" w:rsidRPr="00753479" w:rsidRDefault="002569FD" w:rsidP="00753479">
      <w:pPr>
        <w:rPr>
          <w:rFonts w:cs="Arial"/>
          <w:sz w:val="22"/>
          <w:szCs w:val="22"/>
        </w:rPr>
      </w:pPr>
    </w:p>
    <w:p w14:paraId="342E37FD" w14:textId="77777777" w:rsidR="00765D52" w:rsidRPr="00753479" w:rsidRDefault="004C3AE1" w:rsidP="00753479">
      <w:pPr>
        <w:rPr>
          <w:rFonts w:cs="Arial"/>
          <w:sz w:val="22"/>
          <w:szCs w:val="22"/>
        </w:rPr>
      </w:pPr>
      <w:r w:rsidRPr="00753479">
        <w:rPr>
          <w:rFonts w:cs="Arial"/>
          <w:sz w:val="22"/>
          <w:szCs w:val="22"/>
        </w:rPr>
        <w:t>Para lograr la implementación y mantenimiento</w:t>
      </w:r>
      <w:r w:rsidR="002569FD" w:rsidRPr="00753479">
        <w:rPr>
          <w:rFonts w:cs="Arial"/>
          <w:sz w:val="22"/>
          <w:szCs w:val="22"/>
        </w:rPr>
        <w:t xml:space="preserve"> del Sistema Integrado de Gestión y su adecuación al Modelo Integrado de Planeación y Gestión – MIPG </w:t>
      </w:r>
      <w:r w:rsidRPr="00753479">
        <w:rPr>
          <w:rFonts w:cs="Arial"/>
          <w:sz w:val="22"/>
          <w:szCs w:val="22"/>
        </w:rPr>
        <w:t>, la Secretaría Distrital de Ambiente</w:t>
      </w:r>
      <w:r w:rsidR="002569FD" w:rsidRPr="00753479">
        <w:rPr>
          <w:rFonts w:cs="Arial"/>
          <w:sz w:val="22"/>
          <w:szCs w:val="22"/>
        </w:rPr>
        <w:t xml:space="preserve"> debe</w:t>
      </w:r>
      <w:r w:rsidRPr="00753479">
        <w:rPr>
          <w:rFonts w:cs="Arial"/>
          <w:sz w:val="22"/>
          <w:szCs w:val="22"/>
        </w:rPr>
        <w:t xml:space="preserve"> adelantar actividades permanentes de revisión </w:t>
      </w:r>
      <w:r w:rsidR="002569FD" w:rsidRPr="00753479">
        <w:rPr>
          <w:rFonts w:cs="Arial"/>
          <w:sz w:val="22"/>
          <w:szCs w:val="22"/>
        </w:rPr>
        <w:t xml:space="preserve">y actualización </w:t>
      </w:r>
      <w:r w:rsidRPr="00753479">
        <w:rPr>
          <w:rFonts w:cs="Arial"/>
          <w:sz w:val="22"/>
          <w:szCs w:val="22"/>
        </w:rPr>
        <w:t>documental, propender por el mejoramiento continuo a través del diseño de estrategias que permitan reducir los t</w:t>
      </w:r>
      <w:r w:rsidR="00DD3CA5" w:rsidRPr="00753479">
        <w:rPr>
          <w:rFonts w:cs="Arial"/>
          <w:sz w:val="22"/>
          <w:szCs w:val="22"/>
        </w:rPr>
        <w:t>iempos de atención al ciudadano y mecanismos eficientes en cumplimiento de</w:t>
      </w:r>
      <w:r w:rsidRPr="00753479">
        <w:rPr>
          <w:rFonts w:cs="Arial"/>
          <w:sz w:val="22"/>
          <w:szCs w:val="22"/>
        </w:rPr>
        <w:t xml:space="preserve"> la Ley Anti-Trámites, garantizar el cumplimie</w:t>
      </w:r>
      <w:r w:rsidR="00DD3CA5" w:rsidRPr="00753479">
        <w:rPr>
          <w:rFonts w:cs="Arial"/>
          <w:sz w:val="22"/>
          <w:szCs w:val="22"/>
        </w:rPr>
        <w:t>nto de la ley de transparencia</w:t>
      </w:r>
      <w:r w:rsidRPr="00753479">
        <w:rPr>
          <w:rFonts w:cs="Arial"/>
          <w:sz w:val="22"/>
          <w:szCs w:val="22"/>
        </w:rPr>
        <w:t xml:space="preserve">, garantizar el desarrollo de las auditorías externas para mantener las certificaciones </w:t>
      </w:r>
      <w:r w:rsidR="002569FD" w:rsidRPr="00753479">
        <w:rPr>
          <w:rFonts w:cs="Arial"/>
          <w:sz w:val="22"/>
          <w:szCs w:val="22"/>
        </w:rPr>
        <w:t xml:space="preserve">en las normas técnicas </w:t>
      </w:r>
      <w:r w:rsidR="002569FD" w:rsidRPr="00753479">
        <w:rPr>
          <w:rFonts w:cs="Arial"/>
          <w:sz w:val="22"/>
          <w:szCs w:val="22"/>
          <w:lang w:val="es-PE"/>
        </w:rPr>
        <w:t>NTC-ISO-9001:2015, NTC-ISO-14001:2015 y OHSAS 18001:2007</w:t>
      </w:r>
      <w:r w:rsidRPr="00753479">
        <w:rPr>
          <w:rFonts w:cs="Arial"/>
          <w:sz w:val="22"/>
          <w:szCs w:val="22"/>
        </w:rPr>
        <w:t>, garantizar mantenimiento del aplicativo ISOLUCION, plataforma</w:t>
      </w:r>
      <w:r w:rsidR="00DD3CA5" w:rsidRPr="00753479">
        <w:rPr>
          <w:rFonts w:cs="Arial"/>
          <w:sz w:val="22"/>
          <w:szCs w:val="22"/>
        </w:rPr>
        <w:t xml:space="preserve"> a través de la cual se administra y documenta la información de los procesos de la Entidad en el marco de la mejora continua y del desarrollo de la gesti</w:t>
      </w:r>
      <w:r w:rsidR="00765D52" w:rsidRPr="00753479">
        <w:rPr>
          <w:rFonts w:cs="Arial"/>
          <w:sz w:val="22"/>
          <w:szCs w:val="22"/>
        </w:rPr>
        <w:t>ón institucional; asimismo, desarrollar un plan de sensibilización</w:t>
      </w:r>
    </w:p>
    <w:p w14:paraId="6C26A1D3" w14:textId="77777777" w:rsidR="00765D52" w:rsidRPr="00753479" w:rsidRDefault="0002520F" w:rsidP="00753479">
      <w:pPr>
        <w:rPr>
          <w:rFonts w:cs="Arial"/>
          <w:sz w:val="22"/>
          <w:szCs w:val="22"/>
        </w:rPr>
      </w:pPr>
      <w:r w:rsidRPr="00753479">
        <w:rPr>
          <w:rFonts w:cs="Arial"/>
          <w:sz w:val="22"/>
          <w:szCs w:val="22"/>
        </w:rPr>
        <w:t>p</w:t>
      </w:r>
      <w:r w:rsidR="00765D52" w:rsidRPr="00753479">
        <w:rPr>
          <w:rFonts w:cs="Arial"/>
          <w:sz w:val="22"/>
          <w:szCs w:val="22"/>
        </w:rPr>
        <w:t>ara la apropiación e interiorización del modelo por parte de</w:t>
      </w:r>
      <w:r w:rsidR="004C3AE1" w:rsidRPr="00753479">
        <w:rPr>
          <w:rFonts w:cs="Arial"/>
          <w:sz w:val="22"/>
          <w:szCs w:val="22"/>
        </w:rPr>
        <w:t xml:space="preserve"> los servidores de la SDA</w:t>
      </w:r>
      <w:r w:rsidR="00765D52" w:rsidRPr="00753479">
        <w:rPr>
          <w:rFonts w:cs="Arial"/>
          <w:sz w:val="22"/>
          <w:szCs w:val="22"/>
        </w:rPr>
        <w:t>, por lo cual también se requiere contar con</w:t>
      </w:r>
      <w:r w:rsidR="004C3AE1" w:rsidRPr="00753479">
        <w:rPr>
          <w:rFonts w:cs="Arial"/>
          <w:sz w:val="22"/>
          <w:szCs w:val="22"/>
        </w:rPr>
        <w:t xml:space="preserve"> personal idóneo </w:t>
      </w:r>
      <w:r w:rsidR="00765D52" w:rsidRPr="00753479">
        <w:rPr>
          <w:rFonts w:cs="Arial"/>
          <w:sz w:val="22"/>
          <w:szCs w:val="22"/>
        </w:rPr>
        <w:t xml:space="preserve">que planee, oriente y monitoree el desarrollo de </w:t>
      </w:r>
      <w:r w:rsidR="004C3AE1" w:rsidRPr="00753479">
        <w:rPr>
          <w:rFonts w:cs="Arial"/>
          <w:sz w:val="22"/>
          <w:szCs w:val="22"/>
        </w:rPr>
        <w:t xml:space="preserve">las actividades </w:t>
      </w:r>
      <w:r w:rsidR="00765D52" w:rsidRPr="00753479">
        <w:rPr>
          <w:rFonts w:cs="Arial"/>
          <w:sz w:val="22"/>
          <w:szCs w:val="22"/>
        </w:rPr>
        <w:t>mencionadas</w:t>
      </w:r>
      <w:r w:rsidR="004C3AE1" w:rsidRPr="00753479">
        <w:rPr>
          <w:rFonts w:cs="Arial"/>
          <w:sz w:val="22"/>
          <w:szCs w:val="22"/>
        </w:rPr>
        <w:t xml:space="preserve"> anteriormente, </w:t>
      </w:r>
      <w:r w:rsidR="00765D52" w:rsidRPr="00753479">
        <w:rPr>
          <w:rFonts w:cs="Arial"/>
          <w:sz w:val="22"/>
          <w:szCs w:val="22"/>
        </w:rPr>
        <w:t>asegurando el cumplimiento de la normatividad vigente en esta materia.</w:t>
      </w:r>
    </w:p>
    <w:p w14:paraId="211B0F58" w14:textId="77777777" w:rsidR="00765D52" w:rsidRPr="00753479" w:rsidRDefault="00765D52" w:rsidP="00753479">
      <w:pPr>
        <w:rPr>
          <w:rFonts w:cs="Arial"/>
          <w:sz w:val="22"/>
          <w:szCs w:val="22"/>
        </w:rPr>
      </w:pPr>
    </w:p>
    <w:p w14:paraId="262867D4" w14:textId="77777777" w:rsidR="00E946FF" w:rsidRPr="00753479" w:rsidRDefault="0002520F" w:rsidP="00753479">
      <w:pPr>
        <w:rPr>
          <w:rFonts w:cs="Arial"/>
          <w:sz w:val="22"/>
          <w:szCs w:val="22"/>
        </w:rPr>
      </w:pPr>
      <w:r w:rsidRPr="00753479">
        <w:rPr>
          <w:rFonts w:cs="Arial"/>
          <w:sz w:val="22"/>
          <w:szCs w:val="22"/>
        </w:rPr>
        <w:t>La verificación del desempeño de los procesos de la Entidad, se realiza a través del desarrollo de aud</w:t>
      </w:r>
      <w:r w:rsidR="004C3AE1" w:rsidRPr="00753479">
        <w:rPr>
          <w:rFonts w:cs="Arial"/>
          <w:sz w:val="22"/>
          <w:szCs w:val="22"/>
        </w:rPr>
        <w:t xml:space="preserve">itorías internas, </w:t>
      </w:r>
      <w:r w:rsidRPr="00753479">
        <w:rPr>
          <w:rFonts w:cs="Arial"/>
          <w:sz w:val="22"/>
          <w:szCs w:val="22"/>
        </w:rPr>
        <w:t xml:space="preserve">así como con el resultado de la </w:t>
      </w:r>
      <w:r w:rsidR="004C3AE1" w:rsidRPr="00753479">
        <w:rPr>
          <w:rFonts w:cs="Arial"/>
          <w:sz w:val="22"/>
          <w:szCs w:val="22"/>
        </w:rPr>
        <w:t xml:space="preserve">aplicación de encuestas de percepción, </w:t>
      </w:r>
      <w:r w:rsidRPr="00753479">
        <w:rPr>
          <w:rFonts w:cs="Arial"/>
          <w:sz w:val="22"/>
          <w:szCs w:val="22"/>
        </w:rPr>
        <w:t xml:space="preserve">el </w:t>
      </w:r>
      <w:r w:rsidR="004C3AE1" w:rsidRPr="00753479">
        <w:rPr>
          <w:rFonts w:cs="Arial"/>
          <w:sz w:val="22"/>
          <w:szCs w:val="22"/>
        </w:rPr>
        <w:t xml:space="preserve">seguimiento y control </w:t>
      </w:r>
      <w:r w:rsidRPr="00753479">
        <w:rPr>
          <w:rFonts w:cs="Arial"/>
          <w:sz w:val="22"/>
          <w:szCs w:val="22"/>
        </w:rPr>
        <w:t>a las salidas</w:t>
      </w:r>
      <w:r w:rsidR="004C3AE1" w:rsidRPr="00753479">
        <w:rPr>
          <w:rFonts w:cs="Arial"/>
          <w:sz w:val="22"/>
          <w:szCs w:val="22"/>
        </w:rPr>
        <w:t xml:space="preserve"> no conforme</w:t>
      </w:r>
      <w:r w:rsidRPr="00753479">
        <w:rPr>
          <w:rFonts w:cs="Arial"/>
          <w:sz w:val="22"/>
          <w:szCs w:val="22"/>
        </w:rPr>
        <w:t>s</w:t>
      </w:r>
      <w:r w:rsidR="004C3AE1" w:rsidRPr="00753479">
        <w:rPr>
          <w:rFonts w:cs="Arial"/>
          <w:sz w:val="22"/>
          <w:szCs w:val="22"/>
        </w:rPr>
        <w:t xml:space="preserve">, </w:t>
      </w:r>
      <w:r w:rsidRPr="00753479">
        <w:rPr>
          <w:rFonts w:cs="Arial"/>
          <w:sz w:val="22"/>
          <w:szCs w:val="22"/>
        </w:rPr>
        <w:t xml:space="preserve">el </w:t>
      </w:r>
      <w:r w:rsidR="004C3AE1" w:rsidRPr="00753479">
        <w:rPr>
          <w:rFonts w:cs="Arial"/>
          <w:sz w:val="22"/>
          <w:szCs w:val="22"/>
        </w:rPr>
        <w:t xml:space="preserve">seguimiento a planes de mejoramiento e indicadores, </w:t>
      </w:r>
      <w:r w:rsidRPr="00753479">
        <w:rPr>
          <w:rFonts w:cs="Arial"/>
          <w:sz w:val="22"/>
          <w:szCs w:val="22"/>
        </w:rPr>
        <w:t xml:space="preserve">el </w:t>
      </w:r>
      <w:r w:rsidR="004C3AE1" w:rsidRPr="00753479">
        <w:rPr>
          <w:rFonts w:cs="Arial"/>
          <w:sz w:val="22"/>
          <w:szCs w:val="22"/>
        </w:rPr>
        <w:t>seguimiento a las respuestas de derechos de petición y PQRS,</w:t>
      </w:r>
      <w:r w:rsidRPr="00753479">
        <w:rPr>
          <w:rFonts w:cs="Arial"/>
          <w:sz w:val="22"/>
          <w:szCs w:val="22"/>
        </w:rPr>
        <w:t xml:space="preserve"> y a la identificación de </w:t>
      </w:r>
      <w:r w:rsidR="004C3AE1" w:rsidRPr="00753479">
        <w:rPr>
          <w:rFonts w:cs="Arial"/>
          <w:sz w:val="22"/>
          <w:szCs w:val="22"/>
        </w:rPr>
        <w:t xml:space="preserve">acciones </w:t>
      </w:r>
      <w:r w:rsidRPr="00753479">
        <w:rPr>
          <w:rFonts w:cs="Arial"/>
          <w:sz w:val="22"/>
          <w:szCs w:val="22"/>
        </w:rPr>
        <w:t>para la mejora continua</w:t>
      </w:r>
      <w:r w:rsidR="004C3AE1" w:rsidRPr="00753479">
        <w:rPr>
          <w:rFonts w:cs="Arial"/>
          <w:sz w:val="22"/>
          <w:szCs w:val="22"/>
        </w:rPr>
        <w:t xml:space="preserve">. </w:t>
      </w:r>
    </w:p>
    <w:p w14:paraId="77240714" w14:textId="77777777" w:rsidR="00E946FF" w:rsidRPr="00753479" w:rsidRDefault="00E946FF" w:rsidP="00753479">
      <w:pPr>
        <w:rPr>
          <w:rFonts w:cs="Arial"/>
          <w:sz w:val="22"/>
          <w:szCs w:val="22"/>
        </w:rPr>
      </w:pPr>
    </w:p>
    <w:p w14:paraId="3C308D04" w14:textId="77777777" w:rsidR="004C3AE1" w:rsidRPr="00753479" w:rsidRDefault="00F20833" w:rsidP="00753479">
      <w:pPr>
        <w:rPr>
          <w:rFonts w:cs="Arial"/>
          <w:sz w:val="22"/>
          <w:szCs w:val="22"/>
        </w:rPr>
      </w:pPr>
      <w:r w:rsidRPr="00753479">
        <w:rPr>
          <w:rFonts w:cs="Arial"/>
          <w:sz w:val="22"/>
          <w:szCs w:val="22"/>
        </w:rPr>
        <w:t>La L</w:t>
      </w:r>
      <w:r w:rsidR="004C3AE1" w:rsidRPr="00753479">
        <w:rPr>
          <w:rFonts w:cs="Arial"/>
          <w:sz w:val="22"/>
          <w:szCs w:val="22"/>
        </w:rPr>
        <w:t xml:space="preserve">ey 734 de 2002 en </w:t>
      </w:r>
      <w:r w:rsidR="00596F5B" w:rsidRPr="00753479">
        <w:rPr>
          <w:rFonts w:cs="Arial"/>
          <w:sz w:val="22"/>
          <w:szCs w:val="22"/>
        </w:rPr>
        <w:t>su artículo</w:t>
      </w:r>
      <w:r w:rsidR="004C3AE1" w:rsidRPr="00753479">
        <w:rPr>
          <w:rFonts w:cs="Arial"/>
          <w:sz w:val="22"/>
          <w:szCs w:val="22"/>
        </w:rPr>
        <w:t xml:space="preserve"> 76</w:t>
      </w:r>
      <w:r w:rsidR="00E946FF" w:rsidRPr="00753479">
        <w:rPr>
          <w:rFonts w:cs="Arial"/>
          <w:sz w:val="22"/>
          <w:szCs w:val="22"/>
        </w:rPr>
        <w:t>,</w:t>
      </w:r>
      <w:r w:rsidR="004C3AE1" w:rsidRPr="00753479">
        <w:rPr>
          <w:rFonts w:cs="Arial"/>
          <w:sz w:val="22"/>
          <w:szCs w:val="22"/>
        </w:rPr>
        <w:t xml:space="preserve"> </w:t>
      </w:r>
      <w:r w:rsidR="00E946FF" w:rsidRPr="00753479">
        <w:rPr>
          <w:rFonts w:cs="Arial"/>
          <w:sz w:val="22"/>
          <w:szCs w:val="22"/>
        </w:rPr>
        <w:t>establece</w:t>
      </w:r>
      <w:r w:rsidR="004C3AE1" w:rsidRPr="00753479">
        <w:rPr>
          <w:rFonts w:cs="Arial"/>
          <w:sz w:val="22"/>
          <w:szCs w:val="22"/>
        </w:rPr>
        <w:t xml:space="preserve"> </w:t>
      </w:r>
      <w:r w:rsidR="00E946FF" w:rsidRPr="00753479">
        <w:rPr>
          <w:rFonts w:cs="Arial"/>
          <w:sz w:val="22"/>
          <w:szCs w:val="22"/>
        </w:rPr>
        <w:t xml:space="preserve">la obligatoriedad de </w:t>
      </w:r>
      <w:r w:rsidR="002C7ECC" w:rsidRPr="00753479">
        <w:rPr>
          <w:rFonts w:cs="Arial"/>
          <w:sz w:val="22"/>
          <w:szCs w:val="22"/>
        </w:rPr>
        <w:t>todo organismo o</w:t>
      </w:r>
      <w:r w:rsidR="004C3AE1" w:rsidRPr="00753479">
        <w:rPr>
          <w:rFonts w:cs="Arial"/>
          <w:sz w:val="22"/>
          <w:szCs w:val="22"/>
        </w:rPr>
        <w:t xml:space="preserve"> entidad de </w:t>
      </w:r>
      <w:r w:rsidR="002C7ECC" w:rsidRPr="00753479">
        <w:rPr>
          <w:rFonts w:cs="Arial"/>
          <w:sz w:val="22"/>
          <w:szCs w:val="22"/>
        </w:rPr>
        <w:t>constituir</w:t>
      </w:r>
      <w:r w:rsidR="004C3AE1" w:rsidRPr="00753479">
        <w:rPr>
          <w:rFonts w:cs="Arial"/>
          <w:sz w:val="22"/>
          <w:szCs w:val="22"/>
        </w:rPr>
        <w:t xml:space="preserve"> una unidad u oficina</w:t>
      </w:r>
      <w:r w:rsidR="002C7ECC" w:rsidRPr="00753479">
        <w:rPr>
          <w:rFonts w:cs="Arial"/>
          <w:sz w:val="22"/>
          <w:szCs w:val="22"/>
        </w:rPr>
        <w:t xml:space="preserve"> de control interno disciplinario,</w:t>
      </w:r>
      <w:r w:rsidR="004C3AE1" w:rsidRPr="00753479">
        <w:rPr>
          <w:rFonts w:cs="Arial"/>
          <w:sz w:val="22"/>
          <w:szCs w:val="22"/>
        </w:rPr>
        <w:t xml:space="preserve"> del más alto ni</w:t>
      </w:r>
      <w:r w:rsidR="002C7ECC" w:rsidRPr="00753479">
        <w:rPr>
          <w:rFonts w:cs="Arial"/>
          <w:sz w:val="22"/>
          <w:szCs w:val="22"/>
        </w:rPr>
        <w:t xml:space="preserve">vel, que permita preservar la garantía de la doble instancia, encargada de conocer y </w:t>
      </w:r>
      <w:r w:rsidR="004C3AE1" w:rsidRPr="00753479">
        <w:rPr>
          <w:rFonts w:cs="Arial"/>
          <w:sz w:val="22"/>
          <w:szCs w:val="22"/>
        </w:rPr>
        <w:t>fallar en primera instan</w:t>
      </w:r>
      <w:r w:rsidR="002C7ECC" w:rsidRPr="00753479">
        <w:rPr>
          <w:rFonts w:cs="Arial"/>
          <w:sz w:val="22"/>
          <w:szCs w:val="22"/>
        </w:rPr>
        <w:t xml:space="preserve">cia los procesos disciplinarios </w:t>
      </w:r>
      <w:r w:rsidR="004C3AE1" w:rsidRPr="00753479">
        <w:rPr>
          <w:rFonts w:cs="Arial"/>
          <w:sz w:val="22"/>
          <w:szCs w:val="22"/>
        </w:rPr>
        <w:t xml:space="preserve">contra sus servidores. </w:t>
      </w:r>
      <w:r w:rsidR="00C27879" w:rsidRPr="00753479">
        <w:rPr>
          <w:rFonts w:cs="Arial"/>
          <w:sz w:val="22"/>
          <w:szCs w:val="22"/>
        </w:rPr>
        <w:t xml:space="preserve">La unidad creada </w:t>
      </w:r>
      <w:r w:rsidR="00E946FF" w:rsidRPr="00753479">
        <w:rPr>
          <w:rFonts w:cs="Arial"/>
          <w:sz w:val="22"/>
          <w:szCs w:val="22"/>
        </w:rPr>
        <w:t>deberá también</w:t>
      </w:r>
      <w:r w:rsidR="004C3AE1" w:rsidRPr="00753479">
        <w:rPr>
          <w:rFonts w:cs="Arial"/>
          <w:sz w:val="22"/>
          <w:szCs w:val="22"/>
        </w:rPr>
        <w:t xml:space="preserve"> en lo posible, decidir en segunda instan</w:t>
      </w:r>
      <w:r w:rsidR="00E946FF" w:rsidRPr="00753479">
        <w:rPr>
          <w:rFonts w:cs="Arial"/>
          <w:sz w:val="22"/>
          <w:szCs w:val="22"/>
        </w:rPr>
        <w:t>cia los procesos disciplinarios y</w:t>
      </w:r>
      <w:r w:rsidR="004C3AE1" w:rsidRPr="00753479">
        <w:rPr>
          <w:rFonts w:cs="Arial"/>
          <w:sz w:val="22"/>
          <w:szCs w:val="22"/>
        </w:rPr>
        <w:t xml:space="preserve"> de no ser posible lo anterior, la P</w:t>
      </w:r>
      <w:r w:rsidR="00E946FF" w:rsidRPr="00753479">
        <w:rPr>
          <w:rFonts w:cs="Arial"/>
          <w:sz w:val="22"/>
          <w:szCs w:val="22"/>
        </w:rPr>
        <w:t xml:space="preserve">rocuraduría General de la Nación </w:t>
      </w:r>
      <w:r w:rsidR="004C3AE1" w:rsidRPr="00753479">
        <w:rPr>
          <w:rFonts w:cs="Arial"/>
          <w:sz w:val="22"/>
          <w:szCs w:val="22"/>
        </w:rPr>
        <w:t>será la competente para fallar en segunda instancia.</w:t>
      </w:r>
      <w:r w:rsidR="002C7ECC" w:rsidRPr="00753479">
        <w:rPr>
          <w:rFonts w:cs="Arial"/>
          <w:sz w:val="22"/>
          <w:szCs w:val="22"/>
        </w:rPr>
        <w:t xml:space="preserve"> Con base en lo anterior, la Secretaría Distrital de Ambiente deberá contar con el personal idóneo </w:t>
      </w:r>
      <w:r w:rsidR="00970DC0" w:rsidRPr="00753479">
        <w:rPr>
          <w:rFonts w:cs="Arial"/>
          <w:sz w:val="22"/>
          <w:szCs w:val="22"/>
        </w:rPr>
        <w:t xml:space="preserve">que garantice que se </w:t>
      </w:r>
      <w:r w:rsidR="00C27879" w:rsidRPr="00753479">
        <w:rPr>
          <w:rFonts w:cs="Arial"/>
          <w:sz w:val="22"/>
          <w:szCs w:val="22"/>
        </w:rPr>
        <w:t>cumpla con esta labor de carácter legal, que comienza con la recepción de quejas que lleguen a la Entidad de cualquier tipo por posibles conductas o comportamientos irregulares de servidores públicos adscritos, determinando si los mismos implican quebrantamientos de la Ley en mención mediante del inicio o apertura de un proceso disciplinario, garantizando con ello el debido proceso, los derechos procesales y sustanciales de los funcionarios que resulten involucrados, asegurando con ellos que se cumplan los fines esenciales del Estado.</w:t>
      </w:r>
    </w:p>
    <w:p w14:paraId="2D9EAAF2" w14:textId="77777777" w:rsidR="00596F5B" w:rsidRPr="00753479" w:rsidRDefault="00596F5B" w:rsidP="00753479">
      <w:pPr>
        <w:rPr>
          <w:rFonts w:cs="Arial"/>
          <w:sz w:val="22"/>
          <w:szCs w:val="22"/>
        </w:rPr>
      </w:pPr>
    </w:p>
    <w:p w14:paraId="3B10CD3F" w14:textId="77777777" w:rsidR="00596F5B" w:rsidRPr="00753479" w:rsidRDefault="00596F5B" w:rsidP="00753479">
      <w:pPr>
        <w:rPr>
          <w:rFonts w:cs="Arial"/>
          <w:sz w:val="22"/>
          <w:szCs w:val="22"/>
        </w:rPr>
      </w:pPr>
      <w:r w:rsidRPr="00753479">
        <w:rPr>
          <w:rFonts w:cs="Arial"/>
          <w:sz w:val="22"/>
          <w:szCs w:val="22"/>
        </w:rPr>
        <w:t>Por otro lado, es importante advertir que la Ley 734 de 2012, fue  derogada por la Ley 1952 del 28 de enero de 2019 “</w:t>
      </w:r>
      <w:r w:rsidR="00075E91" w:rsidRPr="00753479">
        <w:rPr>
          <w:rFonts w:cs="Arial"/>
          <w:i/>
          <w:sz w:val="22"/>
          <w:szCs w:val="22"/>
        </w:rPr>
        <w:t>Por medio de la cual se expide el Código General Disciplinario se derogan la Ley 734 de 2002 y algunas disposiciones de la Ley 1474 de 2011, relacionadas con el Derecho disciplinario</w:t>
      </w:r>
      <w:r w:rsidRPr="00753479">
        <w:rPr>
          <w:rFonts w:cs="Arial"/>
          <w:sz w:val="22"/>
          <w:szCs w:val="22"/>
        </w:rPr>
        <w:t>”, la cual a su vez modifica algunas disposiciones en materia disciplinaria de la Ley 1474 del 201</w:t>
      </w:r>
      <w:r w:rsidR="00075E91" w:rsidRPr="00753479">
        <w:rPr>
          <w:rFonts w:cs="Arial"/>
          <w:sz w:val="22"/>
          <w:szCs w:val="22"/>
        </w:rPr>
        <w:t>1 y del Decreto - L</w:t>
      </w:r>
      <w:r w:rsidRPr="00753479">
        <w:rPr>
          <w:rFonts w:cs="Arial"/>
          <w:sz w:val="22"/>
          <w:szCs w:val="22"/>
        </w:rPr>
        <w:t>ey 262 de 2000, explicando en el título XII</w:t>
      </w:r>
      <w:r w:rsidR="00075E91" w:rsidRPr="00753479">
        <w:rPr>
          <w:rFonts w:cs="Arial"/>
          <w:sz w:val="22"/>
          <w:szCs w:val="22"/>
        </w:rPr>
        <w:t xml:space="preserve">, sobre el tema de </w:t>
      </w:r>
      <w:r w:rsidR="00075E91" w:rsidRPr="00753479">
        <w:rPr>
          <w:rFonts w:cs="Arial"/>
          <w:i/>
          <w:sz w:val="22"/>
          <w:szCs w:val="22"/>
        </w:rPr>
        <w:t>Transitoriedad, Vigencia y Derogatoria</w:t>
      </w:r>
      <w:r w:rsidR="00075E91" w:rsidRPr="00753479">
        <w:rPr>
          <w:rFonts w:cs="Arial"/>
          <w:sz w:val="22"/>
          <w:szCs w:val="22"/>
        </w:rPr>
        <w:t xml:space="preserve">, que entraría a regir “cuatro (4) meses después de su sanción y publicación y deroga las siguientes </w:t>
      </w:r>
      <w:proofErr w:type="spellStart"/>
      <w:r w:rsidR="00075E91" w:rsidRPr="00753479">
        <w:rPr>
          <w:rFonts w:cs="Arial"/>
          <w:sz w:val="22"/>
          <w:szCs w:val="22"/>
        </w:rPr>
        <w:t>disposicion</w:t>
      </w:r>
      <w:proofErr w:type="spellEnd"/>
      <w:r w:rsidR="00075E91" w:rsidRPr="00753479">
        <w:rPr>
          <w:rFonts w:cs="Arial"/>
          <w:sz w:val="22"/>
          <w:szCs w:val="22"/>
        </w:rPr>
        <w:t xml:space="preserve"> s: Ley 734 de 2002 y los artículos 3°, 41, 42, 43,44,45,46,47,48, 49,50, 51, 2,53,54,55,56, 57,58,59,60 y 132 de la Ley 1474 de 2011 y los numerales ~1, 22, 23 Y 24 del artículo 70 del Decreto-ley 262 de 2000. Los regímenes 1speciales en materia disciplinaria conservarán su vigencia. Los artículos 33,101,102,208,209,210,211,212,213,214,215,216,217, 218, 219, 2?0, 221,222, 223, 224, 225,226,227,228,229,230,231,232,233, 234, 235 Y ~54, relativos al procedimiento reflejado en este código, entrarán en vigencia di </w:t>
      </w:r>
      <w:proofErr w:type="spellStart"/>
      <w:r w:rsidR="00075E91" w:rsidRPr="00753479">
        <w:rPr>
          <w:rFonts w:cs="Arial"/>
          <w:sz w:val="22"/>
          <w:szCs w:val="22"/>
        </w:rPr>
        <w:t>iOC~O</w:t>
      </w:r>
      <w:proofErr w:type="spellEnd"/>
      <w:r w:rsidR="00075E91" w:rsidRPr="00753479">
        <w:rPr>
          <w:rFonts w:cs="Arial"/>
          <w:sz w:val="22"/>
          <w:szCs w:val="22"/>
        </w:rPr>
        <w:t xml:space="preserve"> (18) meses después de su promulgación”.  </w:t>
      </w:r>
      <w:r w:rsidRPr="00753479">
        <w:rPr>
          <w:rFonts w:cs="Arial"/>
          <w:sz w:val="22"/>
          <w:szCs w:val="22"/>
        </w:rPr>
        <w:t xml:space="preserve">  </w:t>
      </w:r>
    </w:p>
    <w:p w14:paraId="0E9EC0BB" w14:textId="77777777" w:rsidR="004C3AE1" w:rsidRPr="00753479" w:rsidRDefault="004C3AE1" w:rsidP="00753479">
      <w:pPr>
        <w:ind w:left="360"/>
        <w:rPr>
          <w:rFonts w:cs="Arial"/>
          <w:sz w:val="22"/>
          <w:szCs w:val="22"/>
        </w:rPr>
      </w:pPr>
    </w:p>
    <w:p w14:paraId="7B548D69" w14:textId="77777777" w:rsidR="00970DC0" w:rsidRPr="00753479" w:rsidRDefault="007F0269" w:rsidP="00753479">
      <w:pPr>
        <w:rPr>
          <w:rFonts w:cs="Arial"/>
          <w:bCs/>
          <w:sz w:val="22"/>
          <w:szCs w:val="22"/>
          <w:lang w:val="es-ES"/>
        </w:rPr>
      </w:pPr>
      <w:r w:rsidRPr="00753479">
        <w:rPr>
          <w:rFonts w:cs="Arial"/>
          <w:bCs/>
          <w:sz w:val="22"/>
          <w:szCs w:val="22"/>
          <w:lang w:val="es-ES"/>
        </w:rPr>
        <w:t xml:space="preserve">Finalmente, </w:t>
      </w:r>
      <w:r w:rsidR="00970DC0" w:rsidRPr="00753479">
        <w:rPr>
          <w:rFonts w:cs="Arial"/>
          <w:bCs/>
          <w:color w:val="222222"/>
          <w:sz w:val="22"/>
          <w:szCs w:val="22"/>
          <w:lang w:val="es-ES"/>
        </w:rPr>
        <w:t>la Ley 1474 del 2011</w:t>
      </w:r>
      <w:r w:rsidRPr="00753479">
        <w:rPr>
          <w:rFonts w:cs="Arial"/>
          <w:bCs/>
          <w:color w:val="222222"/>
          <w:sz w:val="22"/>
          <w:szCs w:val="22"/>
          <w:lang w:val="es-ES"/>
        </w:rPr>
        <w:t xml:space="preserve"> – Estatuto Anticorrupción, dotó a las entidades </w:t>
      </w:r>
      <w:r w:rsidR="0028239D" w:rsidRPr="00753479">
        <w:rPr>
          <w:rFonts w:cs="Arial"/>
          <w:bCs/>
          <w:color w:val="222222"/>
          <w:sz w:val="22"/>
          <w:szCs w:val="22"/>
          <w:lang w:val="es-ES"/>
        </w:rPr>
        <w:t>con</w:t>
      </w:r>
      <w:r w:rsidRPr="00753479">
        <w:rPr>
          <w:rFonts w:cs="Arial"/>
          <w:bCs/>
          <w:color w:val="222222"/>
          <w:sz w:val="22"/>
          <w:szCs w:val="22"/>
          <w:lang w:val="es-ES"/>
        </w:rPr>
        <w:t xml:space="preserve"> herramientas que facilit</w:t>
      </w:r>
      <w:r w:rsidR="0028239D" w:rsidRPr="00753479">
        <w:rPr>
          <w:rFonts w:cs="Arial"/>
          <w:bCs/>
          <w:color w:val="222222"/>
          <w:sz w:val="22"/>
          <w:szCs w:val="22"/>
          <w:lang w:val="es-ES"/>
        </w:rPr>
        <w:t>a</w:t>
      </w:r>
      <w:r w:rsidRPr="00753479">
        <w:rPr>
          <w:rFonts w:cs="Arial"/>
          <w:bCs/>
          <w:color w:val="222222"/>
          <w:sz w:val="22"/>
          <w:szCs w:val="22"/>
          <w:lang w:val="es-ES"/>
        </w:rPr>
        <w:t>n y fortale</w:t>
      </w:r>
      <w:r w:rsidR="0028239D" w:rsidRPr="00753479">
        <w:rPr>
          <w:rFonts w:cs="Arial"/>
          <w:bCs/>
          <w:color w:val="222222"/>
          <w:sz w:val="22"/>
          <w:szCs w:val="22"/>
          <w:lang w:val="es-ES"/>
        </w:rPr>
        <w:t>cen</w:t>
      </w:r>
      <w:r w:rsidRPr="00753479">
        <w:rPr>
          <w:rFonts w:cs="Arial"/>
          <w:bCs/>
          <w:color w:val="222222"/>
          <w:sz w:val="22"/>
          <w:szCs w:val="22"/>
          <w:lang w:val="es-ES"/>
        </w:rPr>
        <w:t xml:space="preserve"> la prevención y lucha contra la corrupción, así como de medidas administrativas para combatirla y hace énfasis en la necesidad de que exista un control interno más independiente y efectivo con el ánimo proteger </w:t>
      </w:r>
      <w:r w:rsidR="00970DC0" w:rsidRPr="00753479">
        <w:rPr>
          <w:rFonts w:cs="Arial"/>
          <w:bCs/>
          <w:color w:val="222222"/>
          <w:sz w:val="22"/>
          <w:szCs w:val="22"/>
          <w:lang w:val="es-ES"/>
        </w:rPr>
        <w:t>el erario y los bienes públicos</w:t>
      </w:r>
      <w:r w:rsidRPr="00753479">
        <w:rPr>
          <w:rFonts w:cs="Arial"/>
          <w:bCs/>
          <w:color w:val="222222"/>
          <w:sz w:val="22"/>
          <w:szCs w:val="22"/>
          <w:lang w:val="es-ES"/>
        </w:rPr>
        <w:t xml:space="preserve">. </w:t>
      </w:r>
      <w:r w:rsidR="00A23EB0" w:rsidRPr="00753479">
        <w:rPr>
          <w:rFonts w:cs="Arial"/>
          <w:bCs/>
          <w:color w:val="222222"/>
          <w:sz w:val="22"/>
          <w:szCs w:val="22"/>
          <w:lang w:val="es-ES"/>
        </w:rPr>
        <w:t xml:space="preserve">Adicionalmente, la </w:t>
      </w:r>
      <w:r w:rsidR="00A23EB0" w:rsidRPr="00753479">
        <w:rPr>
          <w:rFonts w:cs="Arial"/>
          <w:bCs/>
          <w:sz w:val="22"/>
          <w:szCs w:val="22"/>
          <w:lang w:val="es-ES"/>
        </w:rPr>
        <w:t xml:space="preserve">Ley 1712 de 2014 – Ley de Transparencia y del derecho de Acceso a la Información Pública Nacional complementa lo estipulado en el Estatuto Anticorrupción, unificando y actualizando </w:t>
      </w:r>
      <w:r w:rsidR="002C600E" w:rsidRPr="00753479">
        <w:rPr>
          <w:rFonts w:cs="Arial"/>
          <w:bCs/>
          <w:sz w:val="22"/>
          <w:szCs w:val="22"/>
          <w:lang w:val="es-ES"/>
        </w:rPr>
        <w:t xml:space="preserve">los </w:t>
      </w:r>
      <w:r w:rsidR="00A23EB0" w:rsidRPr="00753479">
        <w:rPr>
          <w:rFonts w:cs="Arial"/>
          <w:bCs/>
          <w:sz w:val="22"/>
          <w:szCs w:val="22"/>
          <w:lang w:val="es-ES"/>
        </w:rPr>
        <w:t xml:space="preserve">principios de acceso a la información pública </w:t>
      </w:r>
      <w:r w:rsidR="0028239D" w:rsidRPr="00753479">
        <w:rPr>
          <w:rFonts w:cs="Arial"/>
          <w:bCs/>
          <w:sz w:val="22"/>
          <w:szCs w:val="22"/>
          <w:lang w:val="es-ES"/>
        </w:rPr>
        <w:t>y de la disposición de ésta</w:t>
      </w:r>
      <w:r w:rsidR="002C600E" w:rsidRPr="00753479">
        <w:rPr>
          <w:rFonts w:cs="Arial"/>
          <w:bCs/>
          <w:sz w:val="22"/>
          <w:szCs w:val="22"/>
          <w:lang w:val="es-ES"/>
        </w:rPr>
        <w:t>,</w:t>
      </w:r>
      <w:r w:rsidR="0028239D" w:rsidRPr="00753479">
        <w:rPr>
          <w:rFonts w:cs="Arial"/>
          <w:bCs/>
          <w:sz w:val="22"/>
          <w:szCs w:val="22"/>
          <w:lang w:val="es-ES"/>
        </w:rPr>
        <w:t xml:space="preserve"> a través de medios físicos, remotos o locales de comunicación electróni</w:t>
      </w:r>
      <w:r w:rsidR="002C600E" w:rsidRPr="00753479">
        <w:rPr>
          <w:rFonts w:cs="Arial"/>
          <w:bCs/>
          <w:sz w:val="22"/>
          <w:szCs w:val="22"/>
          <w:lang w:val="es-ES"/>
        </w:rPr>
        <w:t>ca</w:t>
      </w:r>
      <w:r w:rsidR="0028239D" w:rsidRPr="00753479">
        <w:rPr>
          <w:rFonts w:cs="Arial"/>
          <w:bCs/>
          <w:sz w:val="22"/>
          <w:szCs w:val="22"/>
          <w:lang w:val="es-ES"/>
        </w:rPr>
        <w:t>. Es así</w:t>
      </w:r>
      <w:r w:rsidR="002C600E" w:rsidRPr="00753479">
        <w:rPr>
          <w:rFonts w:cs="Arial"/>
          <w:bCs/>
          <w:sz w:val="22"/>
          <w:szCs w:val="22"/>
          <w:lang w:val="es-ES"/>
        </w:rPr>
        <w:t>,</w:t>
      </w:r>
      <w:r w:rsidR="0028239D" w:rsidRPr="00753479">
        <w:rPr>
          <w:rFonts w:cs="Arial"/>
          <w:bCs/>
          <w:sz w:val="22"/>
          <w:szCs w:val="22"/>
          <w:lang w:val="es-ES"/>
        </w:rPr>
        <w:t xml:space="preserve"> que</w:t>
      </w:r>
      <w:r w:rsidRPr="00753479">
        <w:rPr>
          <w:rFonts w:cs="Arial"/>
          <w:bCs/>
          <w:color w:val="222222"/>
          <w:sz w:val="22"/>
          <w:szCs w:val="22"/>
          <w:lang w:val="es-ES"/>
        </w:rPr>
        <w:t xml:space="preserve"> la Secretaría Distrital de Ambiente</w:t>
      </w:r>
      <w:r w:rsidR="0028239D" w:rsidRPr="00753479">
        <w:rPr>
          <w:rFonts w:cs="Arial"/>
          <w:bCs/>
          <w:color w:val="222222"/>
          <w:sz w:val="22"/>
          <w:szCs w:val="22"/>
          <w:lang w:val="es-ES"/>
        </w:rPr>
        <w:t xml:space="preserve"> debe continuar con el proceso de implementación, actualización y seguimiento de estas normas en su obligación correlativa de divulgar proactivamente la información pública y responder de buena fe, de manera adecuada, veraz, oportuna y accesible a las</w:t>
      </w:r>
      <w:r w:rsidR="002C600E" w:rsidRPr="00753479">
        <w:rPr>
          <w:rFonts w:cs="Arial"/>
          <w:bCs/>
          <w:color w:val="222222"/>
          <w:sz w:val="22"/>
          <w:szCs w:val="22"/>
          <w:lang w:val="es-ES"/>
        </w:rPr>
        <w:t xml:space="preserve"> solicitudes, lo que conlleva</w:t>
      </w:r>
      <w:r w:rsidR="0028239D" w:rsidRPr="00753479">
        <w:rPr>
          <w:rFonts w:cs="Arial"/>
          <w:bCs/>
          <w:color w:val="222222"/>
          <w:sz w:val="22"/>
          <w:szCs w:val="22"/>
          <w:lang w:val="es-ES"/>
        </w:rPr>
        <w:t xml:space="preserve"> la obligación de producir o capturar la información pública que garantice la disponibilidad en el tiempo de documentos electrónicos auténticos</w:t>
      </w:r>
      <w:r w:rsidR="002C600E" w:rsidRPr="00753479">
        <w:rPr>
          <w:rFonts w:cs="Arial"/>
          <w:bCs/>
          <w:color w:val="222222"/>
          <w:sz w:val="22"/>
          <w:szCs w:val="22"/>
          <w:lang w:val="es-ES"/>
        </w:rPr>
        <w:t>.</w:t>
      </w:r>
    </w:p>
    <w:p w14:paraId="75C20049" w14:textId="77777777" w:rsidR="00E41BD1" w:rsidRPr="00753479" w:rsidRDefault="00E41BD1" w:rsidP="00753479">
      <w:pPr>
        <w:pStyle w:val="Ttulo1"/>
        <w:numPr>
          <w:ilvl w:val="0"/>
          <w:numId w:val="45"/>
        </w:numPr>
        <w:tabs>
          <w:tab w:val="left" w:pos="567"/>
        </w:tabs>
        <w:spacing w:before="360" w:after="240"/>
        <w:jc w:val="left"/>
        <w:rPr>
          <w:sz w:val="22"/>
          <w:szCs w:val="22"/>
        </w:rPr>
      </w:pPr>
      <w:r w:rsidRPr="00753479">
        <w:rPr>
          <w:sz w:val="22"/>
          <w:szCs w:val="22"/>
        </w:rPr>
        <w:t>DESCRIPCIÓN DE LAS LÍNEAS DE ACCIÓN</w:t>
      </w:r>
    </w:p>
    <w:p w14:paraId="2E91D633" w14:textId="77777777" w:rsidR="007D4870" w:rsidRPr="00753479" w:rsidRDefault="004C3AE1" w:rsidP="00753479">
      <w:pPr>
        <w:rPr>
          <w:rFonts w:cs="Arial"/>
          <w:sz w:val="22"/>
          <w:szCs w:val="22"/>
        </w:rPr>
      </w:pPr>
      <w:r w:rsidRPr="00753479">
        <w:rPr>
          <w:rFonts w:cs="Arial"/>
          <w:sz w:val="22"/>
          <w:szCs w:val="22"/>
        </w:rPr>
        <w:t>La línea de acción “</w:t>
      </w:r>
      <w:r w:rsidRPr="00753479">
        <w:rPr>
          <w:rFonts w:cs="Arial"/>
          <w:i/>
          <w:sz w:val="22"/>
          <w:szCs w:val="22"/>
        </w:rPr>
        <w:t>Gobierno Abierto y Transparente</w:t>
      </w:r>
      <w:r w:rsidRPr="00753479">
        <w:rPr>
          <w:rFonts w:cs="Arial"/>
          <w:sz w:val="22"/>
          <w:szCs w:val="22"/>
        </w:rPr>
        <w:t>”, se desarrolla a través de la implementación de herramientas institucionales que permiten una gestión pública más transparente, eficiente, manteniendo e implementando cada una de estas herramientas como lo son, el MECI, el Sistema Integrado de Gestión de la SDA, la transparencia y rendición de cuentas, la atención al ciudadano y los derechos de petición, garantizando su atención y seguimiento para generar procesos de mejora continua e incorporando conceptos de mejoramiento en materia de ética, transparencia y anticorrupción.</w:t>
      </w:r>
    </w:p>
    <w:p w14:paraId="2BD328BD" w14:textId="77777777" w:rsidR="00DB3BC5" w:rsidRPr="00753479" w:rsidRDefault="00DB3BC5" w:rsidP="00753479">
      <w:pPr>
        <w:rPr>
          <w:rFonts w:cs="Arial"/>
          <w:sz w:val="22"/>
          <w:szCs w:val="22"/>
        </w:rPr>
      </w:pPr>
    </w:p>
    <w:p w14:paraId="5ECE95B4" w14:textId="77777777" w:rsidR="00DB3BC5" w:rsidRPr="00753479" w:rsidRDefault="00DB3BC5" w:rsidP="00753479">
      <w:pPr>
        <w:rPr>
          <w:rFonts w:cs="Arial"/>
          <w:sz w:val="22"/>
          <w:szCs w:val="22"/>
        </w:rPr>
      </w:pPr>
      <w:r w:rsidRPr="00753479">
        <w:rPr>
          <w:rFonts w:cs="Arial"/>
          <w:sz w:val="22"/>
          <w:szCs w:val="22"/>
        </w:rPr>
        <w:t>A partir de la vigencia 2019, las herramientas institucionales anteriormente mencionadas y su ejercicio de mantenimiento o implementación, se debe adecuar al Modelo Integrado de Planeación y Gestión – MIPG, en atención al Decreto 591 del 16 de octubre de 2018 “</w:t>
      </w:r>
      <w:r w:rsidRPr="00753479">
        <w:rPr>
          <w:rFonts w:cs="Arial"/>
          <w:i/>
          <w:sz w:val="22"/>
          <w:szCs w:val="22"/>
        </w:rPr>
        <w:t>Por medio de la cual se adopta el Modelo Integrado de Planeación y Gestión Nacional y se dictan otras disposiciones</w:t>
      </w:r>
      <w:r w:rsidRPr="00753479">
        <w:rPr>
          <w:rFonts w:cs="Arial"/>
          <w:sz w:val="22"/>
          <w:szCs w:val="22"/>
        </w:rPr>
        <w:t xml:space="preserve">”, y conforme a los lineamientos impartidos por la Secretaría General de la Alcaldía Mayor de Bogotá, permitiendo dirigir, planear, ejecutar, controlar, hacer seguimiento y evaluar la gestión institucional, </w:t>
      </w:r>
      <w:r w:rsidR="004C2B6E" w:rsidRPr="00753479">
        <w:rPr>
          <w:rFonts w:cs="Arial"/>
          <w:sz w:val="22"/>
          <w:szCs w:val="22"/>
        </w:rPr>
        <w:t>que resuelva las necesidades y problemas de los ciudadanos, con integridad y calidad en el servicio.</w:t>
      </w:r>
    </w:p>
    <w:p w14:paraId="3651F953" w14:textId="77777777" w:rsidR="00245010" w:rsidRPr="00753479" w:rsidRDefault="00B25A69" w:rsidP="00753479">
      <w:pPr>
        <w:pStyle w:val="Ttulo1"/>
        <w:numPr>
          <w:ilvl w:val="0"/>
          <w:numId w:val="45"/>
        </w:numPr>
        <w:tabs>
          <w:tab w:val="left" w:pos="567"/>
        </w:tabs>
        <w:spacing w:before="360" w:after="240"/>
        <w:jc w:val="left"/>
        <w:rPr>
          <w:sz w:val="22"/>
          <w:szCs w:val="22"/>
        </w:rPr>
      </w:pPr>
      <w:r w:rsidRPr="00753479">
        <w:rPr>
          <w:sz w:val="22"/>
          <w:szCs w:val="22"/>
        </w:rPr>
        <w:t xml:space="preserve"> </w:t>
      </w:r>
      <w:r w:rsidR="00245010" w:rsidRPr="00753479">
        <w:rPr>
          <w:sz w:val="22"/>
          <w:szCs w:val="22"/>
        </w:rPr>
        <w:t>METAS PLAN DE DESARROLLO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225"/>
        <w:gridCol w:w="768"/>
        <w:gridCol w:w="768"/>
        <w:gridCol w:w="768"/>
        <w:gridCol w:w="768"/>
        <w:gridCol w:w="768"/>
        <w:gridCol w:w="765"/>
      </w:tblGrid>
      <w:tr w:rsidR="004C3AE1" w:rsidRPr="00753479" w14:paraId="5D7B668B" w14:textId="77777777" w:rsidTr="00C45963">
        <w:trPr>
          <w:cantSplit/>
          <w:trHeight w:val="360"/>
          <w:tblHeader/>
          <w:jc w:val="center"/>
        </w:trPr>
        <w:tc>
          <w:tcPr>
            <w:tcW w:w="2392" w:type="pct"/>
            <w:vMerge w:val="restart"/>
            <w:shd w:val="clear" w:color="auto" w:fill="4F81BD"/>
            <w:vAlign w:val="center"/>
          </w:tcPr>
          <w:p w14:paraId="01D6C451" w14:textId="77777777" w:rsidR="004C3AE1" w:rsidRPr="00753479" w:rsidRDefault="004C3AE1" w:rsidP="00753479">
            <w:pPr>
              <w:jc w:val="center"/>
              <w:rPr>
                <w:rFonts w:cs="Arial"/>
                <w:b/>
                <w:color w:val="FFFFFF"/>
                <w:sz w:val="20"/>
                <w:szCs w:val="22"/>
              </w:rPr>
            </w:pPr>
            <w:r w:rsidRPr="00753479">
              <w:rPr>
                <w:rFonts w:cs="Arial"/>
                <w:b/>
                <w:color w:val="FFFFFF"/>
                <w:sz w:val="20"/>
                <w:szCs w:val="22"/>
              </w:rPr>
              <w:t>META PLAN DE DESARROLLO</w:t>
            </w:r>
          </w:p>
        </w:tc>
        <w:tc>
          <w:tcPr>
            <w:tcW w:w="2608" w:type="pct"/>
            <w:gridSpan w:val="6"/>
            <w:shd w:val="clear" w:color="auto" w:fill="4F81BD"/>
            <w:vAlign w:val="center"/>
          </w:tcPr>
          <w:p w14:paraId="2735FEC4" w14:textId="77777777" w:rsidR="004C3AE1" w:rsidRPr="00753479" w:rsidRDefault="004C3AE1" w:rsidP="00753479">
            <w:pPr>
              <w:jc w:val="center"/>
              <w:rPr>
                <w:rFonts w:cs="Arial"/>
                <w:b/>
                <w:color w:val="FFFFFF"/>
                <w:sz w:val="20"/>
                <w:szCs w:val="22"/>
              </w:rPr>
            </w:pPr>
            <w:r w:rsidRPr="00753479">
              <w:rPr>
                <w:rFonts w:cs="Arial"/>
                <w:b/>
                <w:color w:val="FFFFFF"/>
                <w:sz w:val="20"/>
                <w:szCs w:val="22"/>
              </w:rPr>
              <w:t>AÑOS</w:t>
            </w:r>
          </w:p>
        </w:tc>
      </w:tr>
      <w:tr w:rsidR="004C3AE1" w:rsidRPr="00753479" w14:paraId="50DCC9D8" w14:textId="77777777" w:rsidTr="00C45963">
        <w:trPr>
          <w:cantSplit/>
          <w:trHeight w:val="105"/>
          <w:tblHeader/>
          <w:jc w:val="center"/>
        </w:trPr>
        <w:tc>
          <w:tcPr>
            <w:tcW w:w="2392" w:type="pct"/>
            <w:vMerge/>
            <w:shd w:val="clear" w:color="auto" w:fill="4F81BD"/>
          </w:tcPr>
          <w:p w14:paraId="6219BBF5" w14:textId="77777777" w:rsidR="004C3AE1" w:rsidRPr="00753479" w:rsidRDefault="004C3AE1" w:rsidP="00753479">
            <w:pPr>
              <w:jc w:val="center"/>
              <w:rPr>
                <w:rFonts w:cs="Arial"/>
                <w:b/>
                <w:color w:val="FFFFFF"/>
                <w:sz w:val="20"/>
                <w:szCs w:val="22"/>
              </w:rPr>
            </w:pPr>
          </w:p>
        </w:tc>
        <w:tc>
          <w:tcPr>
            <w:tcW w:w="435" w:type="pct"/>
            <w:shd w:val="clear" w:color="auto" w:fill="4F81BD"/>
            <w:vAlign w:val="center"/>
          </w:tcPr>
          <w:p w14:paraId="104CA190" w14:textId="77777777" w:rsidR="004C3AE1" w:rsidRPr="00753479" w:rsidRDefault="004C3AE1" w:rsidP="00753479">
            <w:pPr>
              <w:jc w:val="center"/>
              <w:rPr>
                <w:rFonts w:cs="Arial"/>
                <w:b/>
                <w:color w:val="FFFFFF"/>
                <w:sz w:val="20"/>
                <w:szCs w:val="22"/>
              </w:rPr>
            </w:pPr>
            <w:r w:rsidRPr="00753479">
              <w:rPr>
                <w:rFonts w:cs="Arial"/>
                <w:b/>
                <w:color w:val="FFFFFF"/>
                <w:sz w:val="20"/>
                <w:szCs w:val="22"/>
              </w:rPr>
              <w:t>2016</w:t>
            </w:r>
          </w:p>
        </w:tc>
        <w:tc>
          <w:tcPr>
            <w:tcW w:w="435" w:type="pct"/>
            <w:shd w:val="clear" w:color="auto" w:fill="4F81BD"/>
            <w:vAlign w:val="center"/>
          </w:tcPr>
          <w:p w14:paraId="66DED8F1" w14:textId="77777777" w:rsidR="004C3AE1" w:rsidRPr="00753479" w:rsidRDefault="004C3AE1" w:rsidP="00753479">
            <w:pPr>
              <w:jc w:val="center"/>
              <w:rPr>
                <w:rFonts w:cs="Arial"/>
                <w:b/>
                <w:color w:val="FFFFFF"/>
                <w:sz w:val="20"/>
                <w:szCs w:val="22"/>
              </w:rPr>
            </w:pPr>
            <w:r w:rsidRPr="00753479">
              <w:rPr>
                <w:rFonts w:cs="Arial"/>
                <w:b/>
                <w:color w:val="FFFFFF"/>
                <w:sz w:val="20"/>
                <w:szCs w:val="22"/>
              </w:rPr>
              <w:t>2017</w:t>
            </w:r>
          </w:p>
        </w:tc>
        <w:tc>
          <w:tcPr>
            <w:tcW w:w="435" w:type="pct"/>
            <w:shd w:val="clear" w:color="auto" w:fill="4F81BD"/>
            <w:vAlign w:val="center"/>
          </w:tcPr>
          <w:p w14:paraId="0E358845" w14:textId="77777777" w:rsidR="004C3AE1" w:rsidRPr="00753479" w:rsidRDefault="004C3AE1" w:rsidP="00753479">
            <w:pPr>
              <w:jc w:val="center"/>
              <w:rPr>
                <w:rFonts w:cs="Arial"/>
                <w:b/>
                <w:color w:val="FFFFFF"/>
                <w:sz w:val="20"/>
                <w:szCs w:val="22"/>
              </w:rPr>
            </w:pPr>
            <w:r w:rsidRPr="00753479">
              <w:rPr>
                <w:rFonts w:cs="Arial"/>
                <w:b/>
                <w:color w:val="FFFFFF"/>
                <w:sz w:val="20"/>
                <w:szCs w:val="22"/>
              </w:rPr>
              <w:t>2018</w:t>
            </w:r>
          </w:p>
        </w:tc>
        <w:tc>
          <w:tcPr>
            <w:tcW w:w="435" w:type="pct"/>
            <w:shd w:val="clear" w:color="auto" w:fill="4F81BD"/>
            <w:vAlign w:val="center"/>
          </w:tcPr>
          <w:p w14:paraId="36B97611" w14:textId="77777777" w:rsidR="004C3AE1" w:rsidRPr="00753479" w:rsidRDefault="004C3AE1" w:rsidP="00753479">
            <w:pPr>
              <w:jc w:val="center"/>
              <w:rPr>
                <w:rFonts w:cs="Arial"/>
                <w:b/>
                <w:color w:val="FFFFFF"/>
                <w:sz w:val="20"/>
                <w:szCs w:val="22"/>
              </w:rPr>
            </w:pPr>
            <w:r w:rsidRPr="00753479">
              <w:rPr>
                <w:rFonts w:cs="Arial"/>
                <w:b/>
                <w:color w:val="FFFFFF"/>
                <w:sz w:val="20"/>
                <w:szCs w:val="22"/>
              </w:rPr>
              <w:t>2019</w:t>
            </w:r>
          </w:p>
        </w:tc>
        <w:tc>
          <w:tcPr>
            <w:tcW w:w="435" w:type="pct"/>
            <w:shd w:val="clear" w:color="auto" w:fill="4F81BD"/>
            <w:vAlign w:val="center"/>
          </w:tcPr>
          <w:p w14:paraId="03F32A18" w14:textId="77777777" w:rsidR="004C3AE1" w:rsidRPr="00753479" w:rsidRDefault="004C3AE1" w:rsidP="00753479">
            <w:pPr>
              <w:jc w:val="center"/>
              <w:rPr>
                <w:rFonts w:cs="Arial"/>
                <w:b/>
                <w:color w:val="FFFFFF"/>
                <w:sz w:val="20"/>
                <w:szCs w:val="22"/>
              </w:rPr>
            </w:pPr>
            <w:r w:rsidRPr="00753479">
              <w:rPr>
                <w:rFonts w:cs="Arial"/>
                <w:b/>
                <w:color w:val="FFFFFF"/>
                <w:sz w:val="20"/>
                <w:szCs w:val="22"/>
              </w:rPr>
              <w:t>2020</w:t>
            </w:r>
          </w:p>
        </w:tc>
        <w:tc>
          <w:tcPr>
            <w:tcW w:w="434" w:type="pct"/>
            <w:shd w:val="clear" w:color="auto" w:fill="4F81BD"/>
            <w:vAlign w:val="center"/>
          </w:tcPr>
          <w:p w14:paraId="22A28BE0" w14:textId="77777777" w:rsidR="004C3AE1" w:rsidRPr="00753479" w:rsidRDefault="004C3AE1" w:rsidP="00753479">
            <w:pPr>
              <w:jc w:val="center"/>
              <w:rPr>
                <w:rFonts w:cs="Arial"/>
                <w:b/>
                <w:color w:val="FFFFFF"/>
                <w:sz w:val="20"/>
                <w:szCs w:val="22"/>
              </w:rPr>
            </w:pPr>
            <w:r w:rsidRPr="00753479">
              <w:rPr>
                <w:rFonts w:cs="Arial"/>
                <w:b/>
                <w:color w:val="FFFFFF"/>
                <w:sz w:val="20"/>
                <w:szCs w:val="22"/>
              </w:rPr>
              <w:t>Total</w:t>
            </w:r>
          </w:p>
        </w:tc>
      </w:tr>
      <w:tr w:rsidR="004C3AE1" w:rsidRPr="00753479" w14:paraId="27F6903A" w14:textId="77777777" w:rsidTr="00C45963">
        <w:trPr>
          <w:cantSplit/>
          <w:jc w:val="center"/>
        </w:trPr>
        <w:tc>
          <w:tcPr>
            <w:tcW w:w="2392" w:type="pct"/>
            <w:vAlign w:val="center"/>
          </w:tcPr>
          <w:p w14:paraId="41384985" w14:textId="77777777" w:rsidR="004C3AE1" w:rsidRPr="00753479" w:rsidRDefault="004C3AE1" w:rsidP="00753479">
            <w:pPr>
              <w:tabs>
                <w:tab w:val="left" w:pos="1311"/>
              </w:tabs>
              <w:rPr>
                <w:rFonts w:cs="Arial"/>
                <w:sz w:val="20"/>
                <w:szCs w:val="22"/>
              </w:rPr>
            </w:pPr>
            <w:r w:rsidRPr="00753479">
              <w:rPr>
                <w:rFonts w:cs="Arial"/>
                <w:sz w:val="20"/>
                <w:szCs w:val="22"/>
              </w:rPr>
              <w:t>Mejorar el Índice de Gobierno Abierto para la ciudad en Diez Puntos. RESULTADO</w:t>
            </w:r>
          </w:p>
        </w:tc>
        <w:tc>
          <w:tcPr>
            <w:tcW w:w="435" w:type="pct"/>
            <w:shd w:val="clear" w:color="auto" w:fill="auto"/>
            <w:vAlign w:val="center"/>
          </w:tcPr>
          <w:p w14:paraId="27695C4B" w14:textId="77777777" w:rsidR="004C3AE1" w:rsidRPr="00753479" w:rsidRDefault="004C3AE1" w:rsidP="00753479">
            <w:pPr>
              <w:jc w:val="center"/>
              <w:rPr>
                <w:rFonts w:cs="Arial"/>
                <w:sz w:val="20"/>
                <w:szCs w:val="22"/>
              </w:rPr>
            </w:pPr>
            <w:r w:rsidRPr="00753479">
              <w:rPr>
                <w:rFonts w:cs="Arial"/>
                <w:sz w:val="20"/>
                <w:szCs w:val="22"/>
              </w:rPr>
              <w:t>4</w:t>
            </w:r>
          </w:p>
        </w:tc>
        <w:tc>
          <w:tcPr>
            <w:tcW w:w="435" w:type="pct"/>
            <w:shd w:val="clear" w:color="auto" w:fill="auto"/>
            <w:vAlign w:val="center"/>
          </w:tcPr>
          <w:p w14:paraId="10066F15" w14:textId="77777777" w:rsidR="004C3AE1" w:rsidRPr="00753479" w:rsidRDefault="004C3AE1" w:rsidP="00753479">
            <w:pPr>
              <w:jc w:val="center"/>
              <w:rPr>
                <w:rFonts w:cs="Arial"/>
                <w:sz w:val="20"/>
                <w:szCs w:val="22"/>
              </w:rPr>
            </w:pPr>
            <w:r w:rsidRPr="00753479">
              <w:rPr>
                <w:rFonts w:cs="Arial"/>
                <w:sz w:val="20"/>
                <w:szCs w:val="22"/>
              </w:rPr>
              <w:t>4</w:t>
            </w:r>
          </w:p>
        </w:tc>
        <w:tc>
          <w:tcPr>
            <w:tcW w:w="435" w:type="pct"/>
            <w:shd w:val="clear" w:color="auto" w:fill="auto"/>
            <w:vAlign w:val="center"/>
          </w:tcPr>
          <w:p w14:paraId="61E03731" w14:textId="77777777" w:rsidR="004C3AE1" w:rsidRPr="00753479" w:rsidRDefault="004C3AE1" w:rsidP="00753479">
            <w:pPr>
              <w:jc w:val="center"/>
              <w:rPr>
                <w:rFonts w:cs="Arial"/>
                <w:sz w:val="20"/>
                <w:szCs w:val="22"/>
              </w:rPr>
            </w:pPr>
            <w:r w:rsidRPr="00753479">
              <w:rPr>
                <w:rFonts w:cs="Arial"/>
                <w:sz w:val="20"/>
                <w:szCs w:val="22"/>
              </w:rPr>
              <w:t>4</w:t>
            </w:r>
          </w:p>
        </w:tc>
        <w:tc>
          <w:tcPr>
            <w:tcW w:w="435" w:type="pct"/>
            <w:shd w:val="clear" w:color="auto" w:fill="auto"/>
            <w:vAlign w:val="center"/>
          </w:tcPr>
          <w:p w14:paraId="71B24656" w14:textId="77777777" w:rsidR="004C3AE1" w:rsidRPr="00753479" w:rsidRDefault="004C3AE1" w:rsidP="00753479">
            <w:pPr>
              <w:jc w:val="center"/>
              <w:rPr>
                <w:rFonts w:cs="Arial"/>
                <w:sz w:val="20"/>
                <w:szCs w:val="22"/>
              </w:rPr>
            </w:pPr>
            <w:r w:rsidRPr="00753479">
              <w:rPr>
                <w:rFonts w:cs="Arial"/>
                <w:sz w:val="20"/>
                <w:szCs w:val="22"/>
              </w:rPr>
              <w:t>4</w:t>
            </w:r>
          </w:p>
        </w:tc>
        <w:tc>
          <w:tcPr>
            <w:tcW w:w="435" w:type="pct"/>
            <w:shd w:val="clear" w:color="auto" w:fill="auto"/>
            <w:vAlign w:val="center"/>
          </w:tcPr>
          <w:p w14:paraId="5F4154E4" w14:textId="77777777" w:rsidR="004C3AE1" w:rsidRPr="00753479" w:rsidRDefault="004C3AE1" w:rsidP="00753479">
            <w:pPr>
              <w:jc w:val="center"/>
              <w:rPr>
                <w:rFonts w:cs="Arial"/>
                <w:sz w:val="20"/>
                <w:szCs w:val="22"/>
              </w:rPr>
            </w:pPr>
            <w:r w:rsidRPr="00753479">
              <w:rPr>
                <w:rFonts w:cs="Arial"/>
                <w:sz w:val="20"/>
                <w:szCs w:val="22"/>
              </w:rPr>
              <w:t>4</w:t>
            </w:r>
          </w:p>
        </w:tc>
        <w:tc>
          <w:tcPr>
            <w:tcW w:w="434" w:type="pct"/>
            <w:shd w:val="clear" w:color="auto" w:fill="auto"/>
            <w:vAlign w:val="center"/>
          </w:tcPr>
          <w:p w14:paraId="68628E36" w14:textId="77777777" w:rsidR="004C3AE1" w:rsidRPr="00753479" w:rsidRDefault="004C3AE1" w:rsidP="00753479">
            <w:pPr>
              <w:jc w:val="center"/>
              <w:rPr>
                <w:rFonts w:cs="Arial"/>
                <w:sz w:val="20"/>
                <w:szCs w:val="22"/>
              </w:rPr>
            </w:pPr>
            <w:r w:rsidRPr="00753479">
              <w:rPr>
                <w:rFonts w:cs="Arial"/>
                <w:sz w:val="20"/>
                <w:szCs w:val="22"/>
              </w:rPr>
              <w:t>4</w:t>
            </w:r>
          </w:p>
        </w:tc>
      </w:tr>
      <w:tr w:rsidR="004C3AE1" w:rsidRPr="00753479" w14:paraId="7E238AB8" w14:textId="77777777" w:rsidTr="00C45963">
        <w:trPr>
          <w:cantSplit/>
          <w:jc w:val="center"/>
        </w:trPr>
        <w:tc>
          <w:tcPr>
            <w:tcW w:w="2392" w:type="pct"/>
            <w:vAlign w:val="center"/>
          </w:tcPr>
          <w:p w14:paraId="3907B60C" w14:textId="77777777" w:rsidR="004C3AE1" w:rsidRPr="00753479" w:rsidRDefault="004C3AE1" w:rsidP="00753479">
            <w:pPr>
              <w:tabs>
                <w:tab w:val="left" w:pos="1311"/>
              </w:tabs>
              <w:rPr>
                <w:rFonts w:cs="Arial"/>
                <w:sz w:val="20"/>
                <w:szCs w:val="22"/>
              </w:rPr>
            </w:pPr>
            <w:r w:rsidRPr="00753479">
              <w:rPr>
                <w:rFonts w:cs="Arial"/>
                <w:sz w:val="20"/>
                <w:szCs w:val="22"/>
              </w:rPr>
              <w:t>Llevar a un 100% la implementación de las leyes 1712 de 2014 y 1474 de 2011. PRODUCTO</w:t>
            </w:r>
          </w:p>
        </w:tc>
        <w:tc>
          <w:tcPr>
            <w:tcW w:w="435" w:type="pct"/>
            <w:shd w:val="clear" w:color="auto" w:fill="auto"/>
            <w:vAlign w:val="center"/>
          </w:tcPr>
          <w:p w14:paraId="77DFADF1" w14:textId="77777777" w:rsidR="004C3AE1" w:rsidRPr="00753479" w:rsidRDefault="004C3AE1" w:rsidP="00753479">
            <w:pPr>
              <w:jc w:val="center"/>
              <w:rPr>
                <w:rFonts w:cs="Arial"/>
                <w:sz w:val="20"/>
                <w:szCs w:val="22"/>
              </w:rPr>
            </w:pPr>
            <w:r w:rsidRPr="00753479">
              <w:rPr>
                <w:rFonts w:cs="Arial"/>
                <w:sz w:val="20"/>
                <w:szCs w:val="22"/>
              </w:rPr>
              <w:t>4%</w:t>
            </w:r>
          </w:p>
        </w:tc>
        <w:tc>
          <w:tcPr>
            <w:tcW w:w="435" w:type="pct"/>
            <w:shd w:val="clear" w:color="auto" w:fill="auto"/>
            <w:vAlign w:val="center"/>
          </w:tcPr>
          <w:p w14:paraId="5B20F09C" w14:textId="77777777" w:rsidR="004C3AE1" w:rsidRPr="00753479" w:rsidRDefault="004C3AE1" w:rsidP="00753479">
            <w:pPr>
              <w:jc w:val="center"/>
              <w:rPr>
                <w:rFonts w:cs="Arial"/>
                <w:sz w:val="20"/>
                <w:szCs w:val="22"/>
              </w:rPr>
            </w:pPr>
            <w:r w:rsidRPr="00753479">
              <w:rPr>
                <w:rFonts w:cs="Arial"/>
                <w:sz w:val="20"/>
                <w:szCs w:val="22"/>
              </w:rPr>
              <w:t>28%</w:t>
            </w:r>
          </w:p>
        </w:tc>
        <w:tc>
          <w:tcPr>
            <w:tcW w:w="435" w:type="pct"/>
            <w:shd w:val="clear" w:color="auto" w:fill="auto"/>
            <w:vAlign w:val="center"/>
          </w:tcPr>
          <w:p w14:paraId="19BB6678" w14:textId="77777777" w:rsidR="004C3AE1" w:rsidRPr="00753479" w:rsidRDefault="004C3AE1" w:rsidP="00753479">
            <w:pPr>
              <w:jc w:val="center"/>
              <w:rPr>
                <w:rFonts w:cs="Arial"/>
                <w:sz w:val="20"/>
                <w:szCs w:val="22"/>
              </w:rPr>
            </w:pPr>
            <w:r w:rsidRPr="00753479">
              <w:rPr>
                <w:rFonts w:cs="Arial"/>
                <w:sz w:val="20"/>
                <w:szCs w:val="22"/>
              </w:rPr>
              <w:t>28%</w:t>
            </w:r>
          </w:p>
        </w:tc>
        <w:tc>
          <w:tcPr>
            <w:tcW w:w="435" w:type="pct"/>
            <w:shd w:val="clear" w:color="auto" w:fill="auto"/>
            <w:vAlign w:val="center"/>
          </w:tcPr>
          <w:p w14:paraId="4556BC3F" w14:textId="77777777" w:rsidR="004C3AE1" w:rsidRPr="00753479" w:rsidRDefault="004C3AE1" w:rsidP="00753479">
            <w:pPr>
              <w:jc w:val="center"/>
              <w:rPr>
                <w:rFonts w:cs="Arial"/>
                <w:sz w:val="20"/>
                <w:szCs w:val="22"/>
              </w:rPr>
            </w:pPr>
            <w:r w:rsidRPr="00753479">
              <w:rPr>
                <w:rFonts w:cs="Arial"/>
                <w:sz w:val="20"/>
                <w:szCs w:val="22"/>
              </w:rPr>
              <w:t>30%</w:t>
            </w:r>
          </w:p>
        </w:tc>
        <w:tc>
          <w:tcPr>
            <w:tcW w:w="435" w:type="pct"/>
            <w:shd w:val="clear" w:color="auto" w:fill="auto"/>
            <w:vAlign w:val="center"/>
          </w:tcPr>
          <w:p w14:paraId="2B808EA3" w14:textId="77777777" w:rsidR="004C3AE1" w:rsidRPr="00753479" w:rsidRDefault="004C3AE1" w:rsidP="00753479">
            <w:pPr>
              <w:jc w:val="center"/>
              <w:rPr>
                <w:rFonts w:cs="Arial"/>
                <w:sz w:val="20"/>
                <w:szCs w:val="22"/>
              </w:rPr>
            </w:pPr>
            <w:r w:rsidRPr="00753479">
              <w:rPr>
                <w:rFonts w:cs="Arial"/>
                <w:sz w:val="20"/>
                <w:szCs w:val="22"/>
              </w:rPr>
              <w:t>10%</w:t>
            </w:r>
          </w:p>
        </w:tc>
        <w:tc>
          <w:tcPr>
            <w:tcW w:w="434" w:type="pct"/>
            <w:shd w:val="clear" w:color="auto" w:fill="auto"/>
            <w:vAlign w:val="center"/>
          </w:tcPr>
          <w:p w14:paraId="7DECBD35" w14:textId="77777777" w:rsidR="004C3AE1" w:rsidRPr="00753479" w:rsidRDefault="004C3AE1" w:rsidP="00753479">
            <w:pPr>
              <w:jc w:val="center"/>
              <w:rPr>
                <w:rFonts w:cs="Arial"/>
                <w:sz w:val="20"/>
                <w:szCs w:val="22"/>
              </w:rPr>
            </w:pPr>
            <w:r w:rsidRPr="00753479">
              <w:rPr>
                <w:rFonts w:cs="Arial"/>
                <w:sz w:val="20"/>
                <w:szCs w:val="22"/>
              </w:rPr>
              <w:t>100%</w:t>
            </w:r>
          </w:p>
        </w:tc>
      </w:tr>
      <w:tr w:rsidR="004C3AE1" w:rsidRPr="00753479" w14:paraId="50EB5F52" w14:textId="77777777" w:rsidTr="00C45963">
        <w:trPr>
          <w:cantSplit/>
          <w:jc w:val="center"/>
        </w:trPr>
        <w:tc>
          <w:tcPr>
            <w:tcW w:w="2392" w:type="pct"/>
            <w:vAlign w:val="center"/>
          </w:tcPr>
          <w:p w14:paraId="348DA769" w14:textId="77777777" w:rsidR="004C3AE1" w:rsidRPr="00753479" w:rsidRDefault="004C3AE1" w:rsidP="00753479">
            <w:pPr>
              <w:tabs>
                <w:tab w:val="left" w:pos="1311"/>
              </w:tabs>
              <w:rPr>
                <w:rFonts w:cs="Arial"/>
                <w:sz w:val="20"/>
                <w:szCs w:val="22"/>
              </w:rPr>
            </w:pPr>
            <w:r w:rsidRPr="00753479">
              <w:rPr>
                <w:rFonts w:cs="Arial"/>
                <w:sz w:val="20"/>
                <w:szCs w:val="22"/>
              </w:rPr>
              <w:t>Incrementar a un 90% la sostenibilidad del SIG en el Gobierno Distrital. PRODUCTO</w:t>
            </w:r>
          </w:p>
        </w:tc>
        <w:tc>
          <w:tcPr>
            <w:tcW w:w="435" w:type="pct"/>
            <w:shd w:val="clear" w:color="auto" w:fill="auto"/>
            <w:vAlign w:val="center"/>
          </w:tcPr>
          <w:p w14:paraId="395C36A5" w14:textId="77777777" w:rsidR="004C3AE1" w:rsidRPr="00753479" w:rsidRDefault="004C3AE1" w:rsidP="00753479">
            <w:pPr>
              <w:jc w:val="center"/>
              <w:rPr>
                <w:rFonts w:cs="Arial"/>
                <w:sz w:val="20"/>
                <w:szCs w:val="22"/>
              </w:rPr>
            </w:pPr>
            <w:r w:rsidRPr="00753479">
              <w:rPr>
                <w:rFonts w:cs="Arial"/>
                <w:sz w:val="20"/>
                <w:szCs w:val="22"/>
              </w:rPr>
              <w:t>10%</w:t>
            </w:r>
          </w:p>
        </w:tc>
        <w:tc>
          <w:tcPr>
            <w:tcW w:w="435" w:type="pct"/>
            <w:shd w:val="clear" w:color="auto" w:fill="auto"/>
            <w:vAlign w:val="center"/>
          </w:tcPr>
          <w:p w14:paraId="21A92711" w14:textId="77777777" w:rsidR="004C3AE1" w:rsidRPr="00753479" w:rsidRDefault="004C3AE1" w:rsidP="00753479">
            <w:pPr>
              <w:jc w:val="center"/>
              <w:rPr>
                <w:rFonts w:cs="Arial"/>
                <w:sz w:val="20"/>
                <w:szCs w:val="22"/>
              </w:rPr>
            </w:pPr>
            <w:r w:rsidRPr="00753479">
              <w:rPr>
                <w:rFonts w:cs="Arial"/>
                <w:sz w:val="20"/>
                <w:szCs w:val="22"/>
              </w:rPr>
              <w:t>25%</w:t>
            </w:r>
          </w:p>
        </w:tc>
        <w:tc>
          <w:tcPr>
            <w:tcW w:w="435" w:type="pct"/>
            <w:shd w:val="clear" w:color="auto" w:fill="auto"/>
            <w:vAlign w:val="center"/>
          </w:tcPr>
          <w:p w14:paraId="714C89D2" w14:textId="77777777" w:rsidR="004C3AE1" w:rsidRPr="00753479" w:rsidRDefault="004C3AE1" w:rsidP="00753479">
            <w:pPr>
              <w:jc w:val="center"/>
              <w:rPr>
                <w:rFonts w:cs="Arial"/>
                <w:sz w:val="20"/>
                <w:szCs w:val="22"/>
              </w:rPr>
            </w:pPr>
            <w:r w:rsidRPr="00753479">
              <w:rPr>
                <w:rFonts w:cs="Arial"/>
                <w:sz w:val="20"/>
                <w:szCs w:val="22"/>
              </w:rPr>
              <w:t>50%</w:t>
            </w:r>
          </w:p>
        </w:tc>
        <w:tc>
          <w:tcPr>
            <w:tcW w:w="435" w:type="pct"/>
            <w:shd w:val="clear" w:color="auto" w:fill="auto"/>
            <w:vAlign w:val="center"/>
          </w:tcPr>
          <w:p w14:paraId="2050248B" w14:textId="77777777" w:rsidR="004C3AE1" w:rsidRPr="00753479" w:rsidRDefault="006C2677" w:rsidP="00753479">
            <w:pPr>
              <w:jc w:val="center"/>
              <w:rPr>
                <w:rFonts w:cs="Arial"/>
                <w:sz w:val="20"/>
                <w:szCs w:val="22"/>
              </w:rPr>
            </w:pPr>
            <w:r w:rsidRPr="00753479">
              <w:rPr>
                <w:rFonts w:cs="Arial"/>
                <w:sz w:val="20"/>
                <w:szCs w:val="22"/>
              </w:rPr>
              <w:t>N/A</w:t>
            </w:r>
          </w:p>
        </w:tc>
        <w:tc>
          <w:tcPr>
            <w:tcW w:w="435" w:type="pct"/>
            <w:shd w:val="clear" w:color="auto" w:fill="auto"/>
            <w:vAlign w:val="center"/>
          </w:tcPr>
          <w:p w14:paraId="3D96A7A9" w14:textId="77777777" w:rsidR="004C3AE1" w:rsidRPr="00753479" w:rsidRDefault="006C2677" w:rsidP="00753479">
            <w:pPr>
              <w:jc w:val="center"/>
              <w:rPr>
                <w:rFonts w:cs="Arial"/>
                <w:sz w:val="20"/>
                <w:szCs w:val="22"/>
              </w:rPr>
            </w:pPr>
            <w:r w:rsidRPr="00753479">
              <w:rPr>
                <w:rFonts w:cs="Arial"/>
                <w:sz w:val="20"/>
                <w:szCs w:val="22"/>
              </w:rPr>
              <w:t>N/A</w:t>
            </w:r>
          </w:p>
        </w:tc>
        <w:tc>
          <w:tcPr>
            <w:tcW w:w="434" w:type="pct"/>
            <w:shd w:val="clear" w:color="auto" w:fill="auto"/>
            <w:vAlign w:val="center"/>
          </w:tcPr>
          <w:p w14:paraId="57AADCF4" w14:textId="77777777" w:rsidR="004C3AE1" w:rsidRPr="00753479" w:rsidRDefault="006C2677" w:rsidP="00753479">
            <w:pPr>
              <w:jc w:val="center"/>
              <w:rPr>
                <w:rFonts w:cs="Arial"/>
                <w:sz w:val="20"/>
                <w:szCs w:val="22"/>
              </w:rPr>
            </w:pPr>
            <w:r w:rsidRPr="00753479">
              <w:rPr>
                <w:rFonts w:cs="Arial"/>
                <w:sz w:val="20"/>
                <w:szCs w:val="22"/>
              </w:rPr>
              <w:t>N/A</w:t>
            </w:r>
          </w:p>
        </w:tc>
      </w:tr>
      <w:tr w:rsidR="006C2677" w:rsidRPr="00753479" w14:paraId="5F719746" w14:textId="77777777" w:rsidTr="00C45963">
        <w:trPr>
          <w:cantSplit/>
          <w:jc w:val="center"/>
        </w:trPr>
        <w:tc>
          <w:tcPr>
            <w:tcW w:w="2392" w:type="pct"/>
            <w:vAlign w:val="center"/>
          </w:tcPr>
          <w:p w14:paraId="70B4AF18" w14:textId="77777777" w:rsidR="006C2677" w:rsidRPr="00753479" w:rsidRDefault="006C2677" w:rsidP="00753479">
            <w:pPr>
              <w:tabs>
                <w:tab w:val="left" w:pos="1311"/>
              </w:tabs>
              <w:rPr>
                <w:rFonts w:cs="Arial"/>
                <w:sz w:val="20"/>
                <w:szCs w:val="22"/>
              </w:rPr>
            </w:pPr>
            <w:r w:rsidRPr="00753479">
              <w:rPr>
                <w:rFonts w:cs="Arial"/>
                <w:sz w:val="20"/>
                <w:szCs w:val="22"/>
              </w:rPr>
              <w:t>Gestionar el 100% del Plan de Adecuación y Sostenibilidad SIG</w:t>
            </w:r>
            <w:r w:rsidR="00827328" w:rsidRPr="00753479">
              <w:rPr>
                <w:rFonts w:cs="Arial"/>
                <w:sz w:val="20"/>
                <w:szCs w:val="22"/>
              </w:rPr>
              <w:t>D</w:t>
            </w:r>
            <w:r w:rsidRPr="00753479">
              <w:rPr>
                <w:rFonts w:cs="Arial"/>
                <w:sz w:val="20"/>
                <w:szCs w:val="22"/>
              </w:rPr>
              <w:t>-MIPG</w:t>
            </w:r>
          </w:p>
        </w:tc>
        <w:tc>
          <w:tcPr>
            <w:tcW w:w="435" w:type="pct"/>
            <w:shd w:val="clear" w:color="auto" w:fill="auto"/>
            <w:vAlign w:val="center"/>
          </w:tcPr>
          <w:p w14:paraId="5EAE118B" w14:textId="77777777" w:rsidR="006C2677" w:rsidRPr="00753479" w:rsidRDefault="006C2677" w:rsidP="00753479">
            <w:pPr>
              <w:jc w:val="center"/>
              <w:rPr>
                <w:rFonts w:cs="Arial"/>
                <w:sz w:val="20"/>
                <w:szCs w:val="22"/>
              </w:rPr>
            </w:pPr>
            <w:r w:rsidRPr="00753479">
              <w:rPr>
                <w:rFonts w:cs="Arial"/>
                <w:sz w:val="20"/>
                <w:szCs w:val="22"/>
              </w:rPr>
              <w:t>N/A</w:t>
            </w:r>
          </w:p>
        </w:tc>
        <w:tc>
          <w:tcPr>
            <w:tcW w:w="435" w:type="pct"/>
            <w:shd w:val="clear" w:color="auto" w:fill="auto"/>
            <w:vAlign w:val="center"/>
          </w:tcPr>
          <w:p w14:paraId="56E3FC01" w14:textId="77777777" w:rsidR="006C2677" w:rsidRPr="00753479" w:rsidRDefault="006C2677" w:rsidP="00753479">
            <w:pPr>
              <w:jc w:val="center"/>
              <w:rPr>
                <w:rFonts w:cs="Arial"/>
                <w:sz w:val="20"/>
                <w:szCs w:val="22"/>
              </w:rPr>
            </w:pPr>
            <w:r w:rsidRPr="00753479">
              <w:rPr>
                <w:rFonts w:cs="Arial"/>
                <w:sz w:val="20"/>
                <w:szCs w:val="22"/>
              </w:rPr>
              <w:t>N/A</w:t>
            </w:r>
          </w:p>
        </w:tc>
        <w:tc>
          <w:tcPr>
            <w:tcW w:w="435" w:type="pct"/>
            <w:shd w:val="clear" w:color="auto" w:fill="auto"/>
            <w:vAlign w:val="center"/>
          </w:tcPr>
          <w:p w14:paraId="03478B88" w14:textId="77777777" w:rsidR="006C2677" w:rsidRPr="00753479" w:rsidRDefault="006C2677" w:rsidP="00753479">
            <w:pPr>
              <w:jc w:val="center"/>
              <w:rPr>
                <w:rFonts w:cs="Arial"/>
                <w:sz w:val="20"/>
                <w:szCs w:val="22"/>
              </w:rPr>
            </w:pPr>
            <w:r w:rsidRPr="00753479">
              <w:rPr>
                <w:rFonts w:cs="Arial"/>
                <w:sz w:val="20"/>
                <w:szCs w:val="22"/>
              </w:rPr>
              <w:t>N/A</w:t>
            </w:r>
          </w:p>
        </w:tc>
        <w:tc>
          <w:tcPr>
            <w:tcW w:w="435" w:type="pct"/>
            <w:shd w:val="clear" w:color="auto" w:fill="auto"/>
            <w:vAlign w:val="center"/>
          </w:tcPr>
          <w:p w14:paraId="6AC099B9" w14:textId="77777777" w:rsidR="006C2677" w:rsidRPr="00753479" w:rsidRDefault="006C2677" w:rsidP="00753479">
            <w:pPr>
              <w:jc w:val="center"/>
              <w:rPr>
                <w:rFonts w:cs="Arial"/>
                <w:sz w:val="20"/>
                <w:szCs w:val="22"/>
              </w:rPr>
            </w:pPr>
            <w:r w:rsidRPr="00753479">
              <w:rPr>
                <w:rFonts w:cs="Arial"/>
                <w:sz w:val="20"/>
                <w:szCs w:val="22"/>
              </w:rPr>
              <w:t>100%</w:t>
            </w:r>
          </w:p>
        </w:tc>
        <w:tc>
          <w:tcPr>
            <w:tcW w:w="435" w:type="pct"/>
            <w:shd w:val="clear" w:color="auto" w:fill="auto"/>
            <w:vAlign w:val="center"/>
          </w:tcPr>
          <w:p w14:paraId="79D64CAF" w14:textId="77777777" w:rsidR="006C2677" w:rsidRPr="00753479" w:rsidRDefault="006C2677" w:rsidP="00753479">
            <w:pPr>
              <w:jc w:val="center"/>
              <w:rPr>
                <w:rFonts w:cs="Arial"/>
                <w:sz w:val="20"/>
                <w:szCs w:val="22"/>
              </w:rPr>
            </w:pPr>
            <w:r w:rsidRPr="00753479">
              <w:rPr>
                <w:rFonts w:cs="Arial"/>
                <w:sz w:val="20"/>
                <w:szCs w:val="22"/>
              </w:rPr>
              <w:t>100%</w:t>
            </w:r>
          </w:p>
        </w:tc>
        <w:tc>
          <w:tcPr>
            <w:tcW w:w="434" w:type="pct"/>
            <w:shd w:val="clear" w:color="auto" w:fill="auto"/>
            <w:vAlign w:val="center"/>
          </w:tcPr>
          <w:p w14:paraId="2D48DDCC" w14:textId="77777777" w:rsidR="006C2677" w:rsidRPr="00753479" w:rsidRDefault="006C2677" w:rsidP="00753479">
            <w:pPr>
              <w:jc w:val="center"/>
              <w:rPr>
                <w:rFonts w:cs="Arial"/>
                <w:sz w:val="20"/>
                <w:szCs w:val="22"/>
              </w:rPr>
            </w:pPr>
            <w:r w:rsidRPr="00753479">
              <w:rPr>
                <w:rFonts w:cs="Arial"/>
                <w:sz w:val="20"/>
                <w:szCs w:val="22"/>
              </w:rPr>
              <w:t>100%</w:t>
            </w:r>
          </w:p>
        </w:tc>
      </w:tr>
    </w:tbl>
    <w:p w14:paraId="23C5532A" w14:textId="77777777" w:rsidR="001A7BCC" w:rsidRDefault="00C45963" w:rsidP="001A7BCC">
      <w:pPr>
        <w:pStyle w:val="Ttulo1"/>
        <w:tabs>
          <w:tab w:val="left" w:pos="567"/>
        </w:tabs>
        <w:spacing w:before="360" w:after="240"/>
        <w:contextualSpacing/>
        <w:rPr>
          <w:b w:val="0"/>
          <w:sz w:val="22"/>
          <w:szCs w:val="22"/>
        </w:rPr>
      </w:pPr>
      <w:r w:rsidRPr="00753479">
        <w:rPr>
          <w:b w:val="0"/>
          <w:sz w:val="22"/>
          <w:szCs w:val="22"/>
        </w:rPr>
        <w:t>Se solicitará la finalización de la meta “</w:t>
      </w:r>
      <w:r w:rsidRPr="00753479">
        <w:rPr>
          <w:b w:val="0"/>
          <w:i/>
          <w:sz w:val="22"/>
          <w:szCs w:val="22"/>
        </w:rPr>
        <w:t>Incrementar a un 90% la sostenibilidad del SIG en el Gobierno Distrital</w:t>
      </w:r>
      <w:r w:rsidRPr="00753479">
        <w:rPr>
          <w:b w:val="0"/>
          <w:sz w:val="22"/>
          <w:szCs w:val="22"/>
        </w:rPr>
        <w:t>“, en tanto se cumpla con la totalidad de los giros con cargo a las reservas constituida en 2019, en el marco de las directrices de la Circular 001 de la Secretaría General</w:t>
      </w:r>
      <w:r w:rsidR="00307150" w:rsidRPr="00753479">
        <w:rPr>
          <w:b w:val="0"/>
          <w:sz w:val="22"/>
          <w:szCs w:val="22"/>
        </w:rPr>
        <w:t xml:space="preserve"> de la Alcaldía mayor de Bogotá, lo cual implica a su vez la creación de la meta “</w:t>
      </w:r>
      <w:r w:rsidR="00307150" w:rsidRPr="00753479">
        <w:rPr>
          <w:b w:val="0"/>
          <w:i/>
          <w:sz w:val="22"/>
          <w:szCs w:val="22"/>
        </w:rPr>
        <w:t>Gestionar el 100% del Plan de Adecuación y Sostenibilidad SIGD-MIPG</w:t>
      </w:r>
      <w:r w:rsidR="00307150" w:rsidRPr="00753479">
        <w:rPr>
          <w:b w:val="0"/>
          <w:sz w:val="22"/>
          <w:szCs w:val="22"/>
        </w:rPr>
        <w:t>”.</w:t>
      </w:r>
    </w:p>
    <w:p w14:paraId="641439F6" w14:textId="77777777" w:rsidR="001A7BCC" w:rsidRPr="001A7BCC" w:rsidRDefault="001A7BCC" w:rsidP="001A7BCC"/>
    <w:p w14:paraId="77008C0C" w14:textId="77777777" w:rsidR="009D1A5B" w:rsidRPr="00753479" w:rsidRDefault="00144354" w:rsidP="008B2151">
      <w:pPr>
        <w:pStyle w:val="Ttulo1"/>
        <w:numPr>
          <w:ilvl w:val="0"/>
          <w:numId w:val="45"/>
        </w:numPr>
        <w:tabs>
          <w:tab w:val="left" w:pos="567"/>
        </w:tabs>
        <w:spacing w:before="360" w:after="240"/>
        <w:contextualSpacing/>
        <w:jc w:val="left"/>
        <w:rPr>
          <w:sz w:val="22"/>
          <w:szCs w:val="22"/>
        </w:rPr>
      </w:pPr>
      <w:r w:rsidRPr="00753479">
        <w:rPr>
          <w:sz w:val="22"/>
          <w:szCs w:val="22"/>
        </w:rPr>
        <w:t>METAS DEL  PROYECTO</w:t>
      </w:r>
      <w:bookmarkEnd w:id="24"/>
      <w:bookmarkEnd w:id="25"/>
      <w:bookmarkEnd w:id="26"/>
    </w:p>
    <w:p w14:paraId="6B09A7F6" w14:textId="77777777" w:rsidR="00A804B8" w:rsidRPr="00753479" w:rsidRDefault="005F16FC" w:rsidP="008B2151">
      <w:pPr>
        <w:spacing w:before="240" w:after="240"/>
        <w:contextualSpacing/>
        <w:rPr>
          <w:rFonts w:cs="Arial"/>
          <w:b/>
          <w:bCs/>
          <w:sz w:val="22"/>
          <w:szCs w:val="22"/>
        </w:rPr>
      </w:pPr>
      <w:r w:rsidRPr="00753479">
        <w:rPr>
          <w:rFonts w:cs="Arial"/>
          <w:b/>
          <w:bCs/>
          <w:sz w:val="22"/>
          <w:szCs w:val="22"/>
        </w:rPr>
        <w:t>1</w:t>
      </w:r>
      <w:r w:rsidR="0066441F" w:rsidRPr="00753479">
        <w:rPr>
          <w:rFonts w:cs="Arial"/>
          <w:b/>
          <w:bCs/>
          <w:sz w:val="22"/>
          <w:szCs w:val="22"/>
        </w:rPr>
        <w:t>4</w:t>
      </w:r>
      <w:r w:rsidRPr="00753479">
        <w:rPr>
          <w:rFonts w:cs="Arial"/>
          <w:b/>
          <w:bCs/>
          <w:sz w:val="22"/>
          <w:szCs w:val="22"/>
        </w:rPr>
        <w:t xml:space="preserve">.1 </w:t>
      </w:r>
      <w:r w:rsidR="00E41BD1" w:rsidRPr="00753479">
        <w:rPr>
          <w:rFonts w:cs="Arial"/>
          <w:b/>
          <w:bCs/>
          <w:sz w:val="22"/>
          <w:szCs w:val="22"/>
        </w:rPr>
        <w:t xml:space="preserve">ANUALIZACIÓN </w:t>
      </w:r>
      <w:r w:rsidRPr="00753479">
        <w:rPr>
          <w:rFonts w:cs="Arial"/>
          <w:b/>
          <w:bCs/>
          <w:sz w:val="22"/>
          <w:szCs w:val="22"/>
        </w:rPr>
        <w:t>DE LAS METAS FÍSICAS</w:t>
      </w:r>
    </w:p>
    <w:tbl>
      <w:tblPr>
        <w:tblW w:w="5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129"/>
        <w:gridCol w:w="522"/>
        <w:gridCol w:w="1176"/>
        <w:gridCol w:w="915"/>
        <w:gridCol w:w="1001"/>
        <w:gridCol w:w="1531"/>
        <w:gridCol w:w="542"/>
        <w:gridCol w:w="542"/>
        <w:gridCol w:w="542"/>
        <w:gridCol w:w="542"/>
        <w:gridCol w:w="542"/>
        <w:gridCol w:w="563"/>
      </w:tblGrid>
      <w:tr w:rsidR="004C3AE1" w:rsidRPr="00753479" w14:paraId="384C1101" w14:textId="77777777" w:rsidTr="00BE6327">
        <w:trPr>
          <w:cantSplit/>
          <w:trHeight w:val="360"/>
          <w:tblHeader/>
          <w:jc w:val="center"/>
        </w:trPr>
        <w:tc>
          <w:tcPr>
            <w:tcW w:w="591" w:type="pct"/>
            <w:vMerge w:val="restart"/>
            <w:shd w:val="clear" w:color="auto" w:fill="4F81BD"/>
            <w:vAlign w:val="center"/>
          </w:tcPr>
          <w:p w14:paraId="6C7D6F17" w14:textId="77777777" w:rsidR="004C3AE1" w:rsidRPr="00753479" w:rsidRDefault="004C3AE1" w:rsidP="00753479">
            <w:pPr>
              <w:jc w:val="center"/>
              <w:rPr>
                <w:rFonts w:cs="Arial"/>
                <w:b/>
                <w:color w:val="FFFFFF"/>
                <w:sz w:val="16"/>
                <w:szCs w:val="16"/>
              </w:rPr>
            </w:pPr>
            <w:r w:rsidRPr="00753479">
              <w:rPr>
                <w:rFonts w:cs="Arial"/>
                <w:b/>
                <w:color w:val="FFFFFF"/>
                <w:sz w:val="16"/>
                <w:szCs w:val="16"/>
              </w:rPr>
              <w:t>Línea de acción</w:t>
            </w:r>
          </w:p>
        </w:tc>
        <w:tc>
          <w:tcPr>
            <w:tcW w:w="273" w:type="pct"/>
            <w:vMerge w:val="restart"/>
            <w:shd w:val="clear" w:color="auto" w:fill="4F81BD"/>
            <w:vAlign w:val="center"/>
          </w:tcPr>
          <w:p w14:paraId="231BC6C2" w14:textId="77777777" w:rsidR="004C3AE1" w:rsidRPr="00753479" w:rsidRDefault="004C3AE1" w:rsidP="00753479">
            <w:pPr>
              <w:jc w:val="center"/>
              <w:rPr>
                <w:rFonts w:cs="Arial"/>
                <w:b/>
                <w:color w:val="FFFFFF"/>
                <w:sz w:val="16"/>
                <w:szCs w:val="16"/>
              </w:rPr>
            </w:pPr>
            <w:r w:rsidRPr="00753479">
              <w:rPr>
                <w:rFonts w:cs="Arial"/>
                <w:b/>
                <w:color w:val="FFFFFF"/>
                <w:sz w:val="16"/>
                <w:szCs w:val="16"/>
              </w:rPr>
              <w:t>Meta</w:t>
            </w:r>
          </w:p>
          <w:p w14:paraId="7BA4CEA0" w14:textId="77777777" w:rsidR="004C3AE1" w:rsidRPr="00753479" w:rsidRDefault="004C3AE1" w:rsidP="00753479">
            <w:pPr>
              <w:jc w:val="center"/>
              <w:rPr>
                <w:rFonts w:cs="Arial"/>
                <w:b/>
                <w:color w:val="FFFFFF"/>
                <w:sz w:val="16"/>
                <w:szCs w:val="16"/>
              </w:rPr>
            </w:pPr>
            <w:r w:rsidRPr="00753479">
              <w:rPr>
                <w:rFonts w:cs="Arial"/>
                <w:b/>
                <w:color w:val="FFFFFF"/>
                <w:sz w:val="16"/>
                <w:szCs w:val="16"/>
              </w:rPr>
              <w:t>No.</w:t>
            </w:r>
          </w:p>
        </w:tc>
        <w:tc>
          <w:tcPr>
            <w:tcW w:w="616" w:type="pct"/>
            <w:vMerge w:val="restart"/>
            <w:shd w:val="clear" w:color="auto" w:fill="4F81BD"/>
            <w:vAlign w:val="center"/>
          </w:tcPr>
          <w:p w14:paraId="7C97BB45" w14:textId="77777777" w:rsidR="004C3AE1" w:rsidRPr="00753479" w:rsidRDefault="004C3AE1" w:rsidP="00753479">
            <w:pPr>
              <w:jc w:val="center"/>
              <w:rPr>
                <w:rFonts w:cs="Arial"/>
                <w:b/>
                <w:color w:val="FFFFFF"/>
                <w:sz w:val="16"/>
                <w:szCs w:val="16"/>
              </w:rPr>
            </w:pPr>
            <w:r w:rsidRPr="00753479">
              <w:rPr>
                <w:rFonts w:cs="Arial"/>
                <w:b/>
                <w:color w:val="FFFFFF"/>
                <w:sz w:val="16"/>
                <w:szCs w:val="16"/>
              </w:rPr>
              <w:t>Proceso</w:t>
            </w:r>
          </w:p>
        </w:tc>
        <w:tc>
          <w:tcPr>
            <w:tcW w:w="479" w:type="pct"/>
            <w:vMerge w:val="restart"/>
            <w:shd w:val="clear" w:color="auto" w:fill="4F81BD"/>
            <w:vAlign w:val="center"/>
          </w:tcPr>
          <w:p w14:paraId="63F83CAD" w14:textId="77777777" w:rsidR="004C3AE1" w:rsidRPr="00753479" w:rsidRDefault="004C3AE1" w:rsidP="00753479">
            <w:pPr>
              <w:jc w:val="center"/>
              <w:rPr>
                <w:rFonts w:cs="Arial"/>
                <w:b/>
                <w:color w:val="FFFFFF"/>
                <w:sz w:val="16"/>
                <w:szCs w:val="16"/>
              </w:rPr>
            </w:pPr>
            <w:r w:rsidRPr="00753479">
              <w:rPr>
                <w:rFonts w:cs="Arial"/>
                <w:b/>
                <w:color w:val="FFFFFF"/>
                <w:sz w:val="16"/>
                <w:szCs w:val="16"/>
              </w:rPr>
              <w:t>Magnitud</w:t>
            </w:r>
          </w:p>
        </w:tc>
        <w:tc>
          <w:tcPr>
            <w:tcW w:w="524" w:type="pct"/>
            <w:vMerge w:val="restart"/>
            <w:shd w:val="clear" w:color="auto" w:fill="4F81BD"/>
            <w:vAlign w:val="center"/>
          </w:tcPr>
          <w:p w14:paraId="453CA75E" w14:textId="77777777" w:rsidR="004C3AE1" w:rsidRPr="00753479" w:rsidRDefault="004C3AE1" w:rsidP="00753479">
            <w:pPr>
              <w:jc w:val="center"/>
              <w:rPr>
                <w:rFonts w:cs="Arial"/>
                <w:b/>
                <w:color w:val="FFFFFF"/>
                <w:sz w:val="16"/>
                <w:szCs w:val="16"/>
              </w:rPr>
            </w:pPr>
            <w:r w:rsidRPr="00753479">
              <w:rPr>
                <w:rFonts w:cs="Arial"/>
                <w:b/>
                <w:color w:val="FFFFFF"/>
                <w:sz w:val="16"/>
                <w:szCs w:val="16"/>
              </w:rPr>
              <w:t>Unidad de medida</w:t>
            </w:r>
          </w:p>
        </w:tc>
        <w:tc>
          <w:tcPr>
            <w:tcW w:w="802" w:type="pct"/>
            <w:vMerge w:val="restart"/>
            <w:shd w:val="clear" w:color="auto" w:fill="4F81BD"/>
            <w:vAlign w:val="center"/>
          </w:tcPr>
          <w:p w14:paraId="42ED97EA" w14:textId="77777777" w:rsidR="004C3AE1" w:rsidRPr="00753479" w:rsidRDefault="004C3AE1" w:rsidP="00753479">
            <w:pPr>
              <w:jc w:val="center"/>
              <w:rPr>
                <w:rFonts w:cs="Arial"/>
                <w:b/>
                <w:color w:val="FFFFFF"/>
                <w:sz w:val="16"/>
                <w:szCs w:val="16"/>
              </w:rPr>
            </w:pPr>
            <w:r w:rsidRPr="00753479">
              <w:rPr>
                <w:rFonts w:cs="Arial"/>
                <w:b/>
                <w:color w:val="FFFFFF"/>
                <w:sz w:val="16"/>
                <w:szCs w:val="16"/>
              </w:rPr>
              <w:t>Descripción</w:t>
            </w:r>
          </w:p>
        </w:tc>
        <w:tc>
          <w:tcPr>
            <w:tcW w:w="1714" w:type="pct"/>
            <w:gridSpan w:val="6"/>
            <w:shd w:val="clear" w:color="auto" w:fill="4F81BD"/>
            <w:vAlign w:val="center"/>
          </w:tcPr>
          <w:p w14:paraId="2FE9D2E3" w14:textId="77777777" w:rsidR="004C3AE1" w:rsidRPr="00753479" w:rsidRDefault="004C3AE1" w:rsidP="00753479">
            <w:pPr>
              <w:jc w:val="center"/>
              <w:rPr>
                <w:rFonts w:cs="Arial"/>
                <w:b/>
                <w:color w:val="FFFFFF"/>
                <w:sz w:val="16"/>
                <w:szCs w:val="16"/>
              </w:rPr>
            </w:pPr>
            <w:r w:rsidRPr="00753479">
              <w:rPr>
                <w:rFonts w:cs="Arial"/>
                <w:b/>
                <w:color w:val="FFFFFF"/>
                <w:sz w:val="16"/>
                <w:szCs w:val="16"/>
              </w:rPr>
              <w:t>AÑOS</w:t>
            </w:r>
          </w:p>
        </w:tc>
      </w:tr>
      <w:tr w:rsidR="004C3AE1" w:rsidRPr="00753479" w14:paraId="170A1FA3" w14:textId="77777777" w:rsidTr="00BE6327">
        <w:trPr>
          <w:cantSplit/>
          <w:trHeight w:val="177"/>
          <w:tblHeader/>
          <w:jc w:val="center"/>
        </w:trPr>
        <w:tc>
          <w:tcPr>
            <w:tcW w:w="591" w:type="pct"/>
            <w:vMerge/>
            <w:shd w:val="clear" w:color="auto" w:fill="4F81BD"/>
            <w:vAlign w:val="center"/>
          </w:tcPr>
          <w:p w14:paraId="5935123A" w14:textId="77777777" w:rsidR="004C3AE1" w:rsidRPr="00753479" w:rsidRDefault="004C3AE1" w:rsidP="00753479">
            <w:pPr>
              <w:jc w:val="center"/>
              <w:rPr>
                <w:rFonts w:cs="Arial"/>
                <w:b/>
                <w:color w:val="FFFFFF"/>
                <w:sz w:val="16"/>
                <w:szCs w:val="16"/>
              </w:rPr>
            </w:pPr>
          </w:p>
        </w:tc>
        <w:tc>
          <w:tcPr>
            <w:tcW w:w="273" w:type="pct"/>
            <w:vMerge/>
            <w:shd w:val="clear" w:color="auto" w:fill="4F81BD"/>
            <w:vAlign w:val="center"/>
          </w:tcPr>
          <w:p w14:paraId="6409241E" w14:textId="77777777" w:rsidR="004C3AE1" w:rsidRPr="00753479" w:rsidRDefault="004C3AE1" w:rsidP="00753479">
            <w:pPr>
              <w:jc w:val="center"/>
              <w:rPr>
                <w:rFonts w:cs="Arial"/>
                <w:b/>
                <w:color w:val="FFFFFF"/>
                <w:sz w:val="16"/>
                <w:szCs w:val="16"/>
              </w:rPr>
            </w:pPr>
          </w:p>
        </w:tc>
        <w:tc>
          <w:tcPr>
            <w:tcW w:w="616" w:type="pct"/>
            <w:vMerge/>
            <w:shd w:val="clear" w:color="auto" w:fill="4F81BD"/>
            <w:vAlign w:val="center"/>
          </w:tcPr>
          <w:p w14:paraId="4DBB8610" w14:textId="77777777" w:rsidR="004C3AE1" w:rsidRPr="00753479" w:rsidRDefault="004C3AE1" w:rsidP="00753479">
            <w:pPr>
              <w:jc w:val="center"/>
              <w:rPr>
                <w:rFonts w:cs="Arial"/>
                <w:b/>
                <w:color w:val="FFFFFF"/>
                <w:sz w:val="16"/>
                <w:szCs w:val="16"/>
              </w:rPr>
            </w:pPr>
          </w:p>
        </w:tc>
        <w:tc>
          <w:tcPr>
            <w:tcW w:w="479" w:type="pct"/>
            <w:vMerge/>
            <w:shd w:val="clear" w:color="auto" w:fill="4F81BD"/>
            <w:vAlign w:val="center"/>
          </w:tcPr>
          <w:p w14:paraId="2E12F49F" w14:textId="77777777" w:rsidR="004C3AE1" w:rsidRPr="00753479" w:rsidRDefault="004C3AE1" w:rsidP="00753479">
            <w:pPr>
              <w:jc w:val="center"/>
              <w:rPr>
                <w:rFonts w:cs="Arial"/>
                <w:b/>
                <w:color w:val="FFFFFF"/>
                <w:sz w:val="16"/>
                <w:szCs w:val="16"/>
              </w:rPr>
            </w:pPr>
          </w:p>
        </w:tc>
        <w:tc>
          <w:tcPr>
            <w:tcW w:w="524" w:type="pct"/>
            <w:vMerge/>
            <w:shd w:val="clear" w:color="auto" w:fill="4F81BD"/>
            <w:vAlign w:val="center"/>
          </w:tcPr>
          <w:p w14:paraId="283F4550" w14:textId="77777777" w:rsidR="004C3AE1" w:rsidRPr="00753479" w:rsidRDefault="004C3AE1" w:rsidP="00753479">
            <w:pPr>
              <w:jc w:val="center"/>
              <w:rPr>
                <w:rFonts w:cs="Arial"/>
                <w:b/>
                <w:color w:val="FFFFFF"/>
                <w:sz w:val="16"/>
                <w:szCs w:val="16"/>
              </w:rPr>
            </w:pPr>
          </w:p>
        </w:tc>
        <w:tc>
          <w:tcPr>
            <w:tcW w:w="802" w:type="pct"/>
            <w:vMerge/>
            <w:shd w:val="clear" w:color="auto" w:fill="4F81BD"/>
            <w:vAlign w:val="center"/>
          </w:tcPr>
          <w:p w14:paraId="1E52E7D4" w14:textId="77777777" w:rsidR="004C3AE1" w:rsidRPr="00753479" w:rsidRDefault="004C3AE1" w:rsidP="00753479">
            <w:pPr>
              <w:jc w:val="center"/>
              <w:rPr>
                <w:rFonts w:cs="Arial"/>
                <w:b/>
                <w:color w:val="FFFFFF"/>
                <w:sz w:val="16"/>
                <w:szCs w:val="16"/>
              </w:rPr>
            </w:pPr>
          </w:p>
        </w:tc>
        <w:tc>
          <w:tcPr>
            <w:tcW w:w="284" w:type="pct"/>
            <w:shd w:val="clear" w:color="auto" w:fill="4F81BD"/>
            <w:vAlign w:val="center"/>
          </w:tcPr>
          <w:p w14:paraId="6D947AB7" w14:textId="77777777" w:rsidR="004C3AE1" w:rsidRPr="00753479" w:rsidRDefault="004C3AE1" w:rsidP="00753479">
            <w:pPr>
              <w:jc w:val="center"/>
              <w:rPr>
                <w:rFonts w:cs="Arial"/>
                <w:b/>
                <w:color w:val="FFFFFF"/>
                <w:sz w:val="16"/>
                <w:szCs w:val="16"/>
              </w:rPr>
            </w:pPr>
            <w:r w:rsidRPr="00753479">
              <w:rPr>
                <w:rFonts w:cs="Arial"/>
                <w:b/>
                <w:color w:val="FFFFFF"/>
                <w:sz w:val="16"/>
                <w:szCs w:val="16"/>
              </w:rPr>
              <w:t>2016</w:t>
            </w:r>
          </w:p>
        </w:tc>
        <w:tc>
          <w:tcPr>
            <w:tcW w:w="284" w:type="pct"/>
            <w:shd w:val="clear" w:color="auto" w:fill="4F81BD"/>
            <w:vAlign w:val="center"/>
          </w:tcPr>
          <w:p w14:paraId="7434C25A" w14:textId="77777777" w:rsidR="004C3AE1" w:rsidRPr="00753479" w:rsidRDefault="004C3AE1" w:rsidP="00753479">
            <w:pPr>
              <w:jc w:val="center"/>
              <w:rPr>
                <w:rFonts w:cs="Arial"/>
                <w:b/>
                <w:color w:val="FFFFFF"/>
                <w:sz w:val="16"/>
                <w:szCs w:val="16"/>
              </w:rPr>
            </w:pPr>
            <w:r w:rsidRPr="00753479">
              <w:rPr>
                <w:rFonts w:cs="Arial"/>
                <w:b/>
                <w:color w:val="FFFFFF"/>
                <w:sz w:val="16"/>
                <w:szCs w:val="16"/>
              </w:rPr>
              <w:t>2017</w:t>
            </w:r>
          </w:p>
        </w:tc>
        <w:tc>
          <w:tcPr>
            <w:tcW w:w="284" w:type="pct"/>
            <w:shd w:val="clear" w:color="auto" w:fill="4F81BD"/>
            <w:vAlign w:val="center"/>
          </w:tcPr>
          <w:p w14:paraId="2710EAE9" w14:textId="77777777" w:rsidR="004C3AE1" w:rsidRPr="00753479" w:rsidRDefault="004C3AE1" w:rsidP="00753479">
            <w:pPr>
              <w:jc w:val="center"/>
              <w:rPr>
                <w:rFonts w:cs="Arial"/>
                <w:b/>
                <w:color w:val="FFFFFF"/>
                <w:sz w:val="16"/>
                <w:szCs w:val="16"/>
              </w:rPr>
            </w:pPr>
            <w:r w:rsidRPr="00753479">
              <w:rPr>
                <w:rFonts w:cs="Arial"/>
                <w:b/>
                <w:color w:val="FFFFFF"/>
                <w:sz w:val="16"/>
                <w:szCs w:val="16"/>
              </w:rPr>
              <w:t>2018</w:t>
            </w:r>
          </w:p>
        </w:tc>
        <w:tc>
          <w:tcPr>
            <w:tcW w:w="284" w:type="pct"/>
            <w:shd w:val="clear" w:color="auto" w:fill="4F81BD"/>
            <w:vAlign w:val="center"/>
          </w:tcPr>
          <w:p w14:paraId="4F10BBFE" w14:textId="77777777" w:rsidR="004C3AE1" w:rsidRPr="00753479" w:rsidRDefault="004C3AE1" w:rsidP="00753479">
            <w:pPr>
              <w:jc w:val="center"/>
              <w:rPr>
                <w:rFonts w:cs="Arial"/>
                <w:b/>
                <w:color w:val="FFFFFF"/>
                <w:sz w:val="16"/>
                <w:szCs w:val="16"/>
              </w:rPr>
            </w:pPr>
            <w:r w:rsidRPr="00753479">
              <w:rPr>
                <w:rFonts w:cs="Arial"/>
                <w:b/>
                <w:color w:val="FFFFFF"/>
                <w:sz w:val="16"/>
                <w:szCs w:val="16"/>
              </w:rPr>
              <w:t>2019</w:t>
            </w:r>
          </w:p>
        </w:tc>
        <w:tc>
          <w:tcPr>
            <w:tcW w:w="284" w:type="pct"/>
            <w:shd w:val="clear" w:color="auto" w:fill="4F81BD"/>
            <w:vAlign w:val="center"/>
          </w:tcPr>
          <w:p w14:paraId="5008E6D3" w14:textId="77777777" w:rsidR="004C3AE1" w:rsidRPr="00753479" w:rsidRDefault="004C3AE1" w:rsidP="00753479">
            <w:pPr>
              <w:jc w:val="center"/>
              <w:rPr>
                <w:rFonts w:cs="Arial"/>
                <w:b/>
                <w:color w:val="FFFFFF"/>
                <w:sz w:val="16"/>
                <w:szCs w:val="16"/>
              </w:rPr>
            </w:pPr>
            <w:r w:rsidRPr="00753479">
              <w:rPr>
                <w:rFonts w:cs="Arial"/>
                <w:b/>
                <w:color w:val="FFFFFF"/>
                <w:sz w:val="16"/>
                <w:szCs w:val="16"/>
              </w:rPr>
              <w:t>2020</w:t>
            </w:r>
          </w:p>
        </w:tc>
        <w:tc>
          <w:tcPr>
            <w:tcW w:w="295" w:type="pct"/>
            <w:shd w:val="clear" w:color="auto" w:fill="4F81BD"/>
            <w:vAlign w:val="center"/>
          </w:tcPr>
          <w:p w14:paraId="008C078B" w14:textId="77777777" w:rsidR="004C3AE1" w:rsidRPr="00753479" w:rsidRDefault="004C3AE1" w:rsidP="00753479">
            <w:pPr>
              <w:jc w:val="center"/>
              <w:rPr>
                <w:rFonts w:cs="Arial"/>
                <w:b/>
                <w:color w:val="FFFFFF"/>
                <w:sz w:val="16"/>
                <w:szCs w:val="16"/>
              </w:rPr>
            </w:pPr>
            <w:r w:rsidRPr="00753479">
              <w:rPr>
                <w:rFonts w:cs="Arial"/>
                <w:b/>
                <w:color w:val="FFFFFF"/>
                <w:sz w:val="16"/>
                <w:szCs w:val="16"/>
              </w:rPr>
              <w:t>Total</w:t>
            </w:r>
          </w:p>
        </w:tc>
      </w:tr>
      <w:tr w:rsidR="004C3AE1" w:rsidRPr="00753479" w14:paraId="6DAFD974" w14:textId="77777777" w:rsidTr="00BE6327">
        <w:trPr>
          <w:cantSplit/>
          <w:trHeight w:val="425"/>
          <w:jc w:val="center"/>
        </w:trPr>
        <w:tc>
          <w:tcPr>
            <w:tcW w:w="591" w:type="pct"/>
            <w:vMerge w:val="restart"/>
            <w:vAlign w:val="center"/>
          </w:tcPr>
          <w:p w14:paraId="7A6C7645" w14:textId="77777777" w:rsidR="004C3AE1" w:rsidRPr="00753479" w:rsidRDefault="004C3AE1" w:rsidP="00753479">
            <w:pPr>
              <w:jc w:val="center"/>
              <w:rPr>
                <w:rFonts w:cs="Arial"/>
                <w:sz w:val="16"/>
                <w:szCs w:val="16"/>
              </w:rPr>
            </w:pPr>
            <w:r w:rsidRPr="00753479">
              <w:rPr>
                <w:rFonts w:cs="Arial"/>
                <w:sz w:val="16"/>
                <w:szCs w:val="16"/>
              </w:rPr>
              <w:t xml:space="preserve">Gobierno Abierto y Transparente </w:t>
            </w:r>
          </w:p>
          <w:p w14:paraId="2E023A67" w14:textId="77777777" w:rsidR="004C3AE1" w:rsidRPr="00753479" w:rsidRDefault="004C3AE1" w:rsidP="00753479">
            <w:pPr>
              <w:jc w:val="center"/>
              <w:rPr>
                <w:rFonts w:cs="Arial"/>
                <w:sz w:val="16"/>
                <w:szCs w:val="16"/>
              </w:rPr>
            </w:pPr>
          </w:p>
        </w:tc>
        <w:tc>
          <w:tcPr>
            <w:tcW w:w="273" w:type="pct"/>
            <w:vAlign w:val="center"/>
          </w:tcPr>
          <w:p w14:paraId="268750EB" w14:textId="77777777" w:rsidR="004C3AE1" w:rsidRPr="00753479" w:rsidRDefault="004C3AE1" w:rsidP="00753479">
            <w:pPr>
              <w:jc w:val="center"/>
              <w:rPr>
                <w:rFonts w:cs="Arial"/>
                <w:sz w:val="16"/>
                <w:szCs w:val="16"/>
              </w:rPr>
            </w:pPr>
            <w:r w:rsidRPr="00753479">
              <w:rPr>
                <w:rFonts w:cs="Arial"/>
                <w:sz w:val="16"/>
                <w:szCs w:val="16"/>
              </w:rPr>
              <w:t>1</w:t>
            </w:r>
          </w:p>
        </w:tc>
        <w:tc>
          <w:tcPr>
            <w:tcW w:w="616" w:type="pct"/>
            <w:vAlign w:val="center"/>
          </w:tcPr>
          <w:p w14:paraId="3038167F" w14:textId="77777777" w:rsidR="004C3AE1" w:rsidRPr="00753479" w:rsidRDefault="004C3AE1" w:rsidP="00753479">
            <w:pPr>
              <w:jc w:val="center"/>
              <w:rPr>
                <w:rFonts w:cs="Arial"/>
                <w:sz w:val="16"/>
                <w:szCs w:val="16"/>
              </w:rPr>
            </w:pPr>
            <w:r w:rsidRPr="00753479">
              <w:rPr>
                <w:rFonts w:cs="Arial"/>
                <w:sz w:val="16"/>
                <w:szCs w:val="16"/>
              </w:rPr>
              <w:t xml:space="preserve">Mantener </w:t>
            </w:r>
          </w:p>
        </w:tc>
        <w:tc>
          <w:tcPr>
            <w:tcW w:w="479" w:type="pct"/>
            <w:vAlign w:val="center"/>
          </w:tcPr>
          <w:p w14:paraId="72C3D8C8" w14:textId="77777777" w:rsidR="004C3AE1" w:rsidRPr="00753479" w:rsidRDefault="004C3AE1" w:rsidP="00753479">
            <w:pPr>
              <w:jc w:val="center"/>
              <w:rPr>
                <w:rFonts w:cs="Arial"/>
                <w:sz w:val="16"/>
                <w:szCs w:val="16"/>
              </w:rPr>
            </w:pPr>
            <w:r w:rsidRPr="00753479">
              <w:rPr>
                <w:rFonts w:cs="Arial"/>
                <w:sz w:val="16"/>
                <w:szCs w:val="16"/>
              </w:rPr>
              <w:t>1</w:t>
            </w:r>
          </w:p>
        </w:tc>
        <w:tc>
          <w:tcPr>
            <w:tcW w:w="524" w:type="pct"/>
            <w:vAlign w:val="center"/>
          </w:tcPr>
          <w:p w14:paraId="5E6057E8" w14:textId="77777777" w:rsidR="004C3AE1" w:rsidRPr="00753479" w:rsidRDefault="004C3AE1" w:rsidP="00753479">
            <w:pPr>
              <w:jc w:val="center"/>
              <w:rPr>
                <w:rFonts w:cs="Arial"/>
                <w:sz w:val="16"/>
                <w:szCs w:val="16"/>
              </w:rPr>
            </w:pPr>
            <w:r w:rsidRPr="00753479">
              <w:rPr>
                <w:rFonts w:cs="Arial"/>
                <w:sz w:val="16"/>
                <w:szCs w:val="16"/>
              </w:rPr>
              <w:t>Sistema</w:t>
            </w:r>
          </w:p>
        </w:tc>
        <w:tc>
          <w:tcPr>
            <w:tcW w:w="802" w:type="pct"/>
            <w:vAlign w:val="center"/>
          </w:tcPr>
          <w:p w14:paraId="311944CF" w14:textId="77777777" w:rsidR="004C3AE1" w:rsidRPr="00753479" w:rsidRDefault="004C3AE1" w:rsidP="00753479">
            <w:pPr>
              <w:tabs>
                <w:tab w:val="left" w:pos="1311"/>
              </w:tabs>
              <w:rPr>
                <w:rFonts w:cs="Arial"/>
                <w:sz w:val="16"/>
                <w:szCs w:val="16"/>
              </w:rPr>
            </w:pPr>
            <w:r w:rsidRPr="00753479">
              <w:rPr>
                <w:rFonts w:cs="Arial"/>
                <w:sz w:val="16"/>
                <w:szCs w:val="16"/>
              </w:rPr>
              <w:t>de Control Interno</w:t>
            </w:r>
          </w:p>
        </w:tc>
        <w:tc>
          <w:tcPr>
            <w:tcW w:w="284" w:type="pct"/>
            <w:vAlign w:val="center"/>
          </w:tcPr>
          <w:p w14:paraId="317197C3" w14:textId="77777777" w:rsidR="004C3AE1" w:rsidRPr="00753479" w:rsidRDefault="004C3AE1" w:rsidP="00753479">
            <w:pPr>
              <w:jc w:val="center"/>
              <w:rPr>
                <w:rFonts w:cs="Arial"/>
                <w:sz w:val="16"/>
                <w:szCs w:val="16"/>
              </w:rPr>
            </w:pPr>
            <w:r w:rsidRPr="00753479">
              <w:rPr>
                <w:rFonts w:cs="Arial"/>
                <w:sz w:val="16"/>
                <w:szCs w:val="16"/>
              </w:rPr>
              <w:t>1</w:t>
            </w:r>
          </w:p>
        </w:tc>
        <w:tc>
          <w:tcPr>
            <w:tcW w:w="284" w:type="pct"/>
            <w:vAlign w:val="center"/>
          </w:tcPr>
          <w:p w14:paraId="6DD7D028" w14:textId="77777777" w:rsidR="004C3AE1" w:rsidRPr="00753479" w:rsidRDefault="004C3AE1" w:rsidP="00753479">
            <w:pPr>
              <w:jc w:val="center"/>
              <w:rPr>
                <w:rFonts w:cs="Arial"/>
                <w:sz w:val="16"/>
                <w:szCs w:val="16"/>
              </w:rPr>
            </w:pPr>
            <w:r w:rsidRPr="00753479">
              <w:rPr>
                <w:rFonts w:cs="Arial"/>
                <w:sz w:val="16"/>
                <w:szCs w:val="16"/>
              </w:rPr>
              <w:t>1</w:t>
            </w:r>
          </w:p>
        </w:tc>
        <w:tc>
          <w:tcPr>
            <w:tcW w:w="284" w:type="pct"/>
            <w:vAlign w:val="center"/>
          </w:tcPr>
          <w:p w14:paraId="0B5970D7" w14:textId="77777777" w:rsidR="004C3AE1" w:rsidRPr="00753479" w:rsidRDefault="004C3AE1" w:rsidP="00753479">
            <w:pPr>
              <w:jc w:val="center"/>
              <w:rPr>
                <w:rFonts w:cs="Arial"/>
                <w:sz w:val="16"/>
                <w:szCs w:val="16"/>
              </w:rPr>
            </w:pPr>
            <w:r w:rsidRPr="00753479">
              <w:rPr>
                <w:rFonts w:cs="Arial"/>
                <w:sz w:val="16"/>
                <w:szCs w:val="16"/>
              </w:rPr>
              <w:t>1</w:t>
            </w:r>
          </w:p>
        </w:tc>
        <w:tc>
          <w:tcPr>
            <w:tcW w:w="284" w:type="pct"/>
            <w:vAlign w:val="center"/>
          </w:tcPr>
          <w:p w14:paraId="014AA793" w14:textId="77777777" w:rsidR="004C3AE1" w:rsidRPr="00753479" w:rsidRDefault="004C3AE1" w:rsidP="00753479">
            <w:pPr>
              <w:jc w:val="center"/>
              <w:rPr>
                <w:rFonts w:cs="Arial"/>
                <w:sz w:val="16"/>
                <w:szCs w:val="16"/>
              </w:rPr>
            </w:pPr>
            <w:r w:rsidRPr="00753479">
              <w:rPr>
                <w:rFonts w:cs="Arial"/>
                <w:sz w:val="16"/>
                <w:szCs w:val="16"/>
              </w:rPr>
              <w:t>1</w:t>
            </w:r>
          </w:p>
        </w:tc>
        <w:tc>
          <w:tcPr>
            <w:tcW w:w="284" w:type="pct"/>
            <w:vAlign w:val="center"/>
          </w:tcPr>
          <w:p w14:paraId="280B601C" w14:textId="77777777" w:rsidR="004C3AE1" w:rsidRPr="00753479" w:rsidRDefault="004C3AE1" w:rsidP="00753479">
            <w:pPr>
              <w:jc w:val="center"/>
              <w:rPr>
                <w:rFonts w:cs="Arial"/>
                <w:sz w:val="16"/>
                <w:szCs w:val="16"/>
              </w:rPr>
            </w:pPr>
            <w:r w:rsidRPr="00753479">
              <w:rPr>
                <w:rFonts w:cs="Arial"/>
                <w:sz w:val="16"/>
                <w:szCs w:val="16"/>
              </w:rPr>
              <w:t>1</w:t>
            </w:r>
          </w:p>
        </w:tc>
        <w:tc>
          <w:tcPr>
            <w:tcW w:w="295" w:type="pct"/>
            <w:vAlign w:val="center"/>
          </w:tcPr>
          <w:p w14:paraId="5772E45E" w14:textId="77777777" w:rsidR="004C3AE1" w:rsidRPr="00753479" w:rsidRDefault="004C3AE1" w:rsidP="00753479">
            <w:pPr>
              <w:jc w:val="center"/>
              <w:rPr>
                <w:rFonts w:cs="Arial"/>
                <w:sz w:val="16"/>
                <w:szCs w:val="16"/>
              </w:rPr>
            </w:pPr>
            <w:r w:rsidRPr="00753479">
              <w:rPr>
                <w:rFonts w:cs="Arial"/>
                <w:sz w:val="16"/>
                <w:szCs w:val="16"/>
              </w:rPr>
              <w:t>1</w:t>
            </w:r>
          </w:p>
        </w:tc>
      </w:tr>
      <w:tr w:rsidR="004C3AE1" w:rsidRPr="00753479" w14:paraId="796EAF03" w14:textId="77777777" w:rsidTr="00BE6327">
        <w:trPr>
          <w:cantSplit/>
          <w:trHeight w:val="425"/>
          <w:jc w:val="center"/>
        </w:trPr>
        <w:tc>
          <w:tcPr>
            <w:tcW w:w="591" w:type="pct"/>
            <w:vMerge/>
            <w:vAlign w:val="center"/>
          </w:tcPr>
          <w:p w14:paraId="0E361D7F" w14:textId="77777777" w:rsidR="004C3AE1" w:rsidRPr="00753479" w:rsidRDefault="004C3AE1" w:rsidP="00753479">
            <w:pPr>
              <w:jc w:val="center"/>
              <w:rPr>
                <w:rFonts w:cs="Arial"/>
                <w:sz w:val="16"/>
                <w:szCs w:val="16"/>
              </w:rPr>
            </w:pPr>
          </w:p>
        </w:tc>
        <w:tc>
          <w:tcPr>
            <w:tcW w:w="273" w:type="pct"/>
            <w:vAlign w:val="center"/>
          </w:tcPr>
          <w:p w14:paraId="4D164968" w14:textId="77777777" w:rsidR="004C3AE1" w:rsidRPr="00753479" w:rsidRDefault="004C3AE1" w:rsidP="00753479">
            <w:pPr>
              <w:jc w:val="center"/>
              <w:rPr>
                <w:rFonts w:cs="Arial"/>
                <w:sz w:val="16"/>
                <w:szCs w:val="16"/>
              </w:rPr>
            </w:pPr>
            <w:r w:rsidRPr="00753479">
              <w:rPr>
                <w:rFonts w:cs="Arial"/>
                <w:sz w:val="16"/>
                <w:szCs w:val="16"/>
              </w:rPr>
              <w:t>2</w:t>
            </w:r>
          </w:p>
        </w:tc>
        <w:tc>
          <w:tcPr>
            <w:tcW w:w="616" w:type="pct"/>
            <w:vAlign w:val="center"/>
          </w:tcPr>
          <w:p w14:paraId="6B0B046E" w14:textId="77777777" w:rsidR="004C3AE1" w:rsidRPr="00753479" w:rsidRDefault="004C3AE1" w:rsidP="00753479">
            <w:pPr>
              <w:jc w:val="center"/>
              <w:rPr>
                <w:rFonts w:cs="Arial"/>
                <w:sz w:val="16"/>
                <w:szCs w:val="16"/>
              </w:rPr>
            </w:pPr>
            <w:r w:rsidRPr="00753479">
              <w:rPr>
                <w:rFonts w:cs="Arial"/>
                <w:sz w:val="16"/>
                <w:szCs w:val="16"/>
              </w:rPr>
              <w:t xml:space="preserve">Mantener mínimo </w:t>
            </w:r>
          </w:p>
        </w:tc>
        <w:tc>
          <w:tcPr>
            <w:tcW w:w="479" w:type="pct"/>
            <w:vAlign w:val="center"/>
          </w:tcPr>
          <w:p w14:paraId="20B5CE26" w14:textId="77777777" w:rsidR="004C3AE1" w:rsidRPr="00753479" w:rsidRDefault="004C3AE1" w:rsidP="00753479">
            <w:pPr>
              <w:jc w:val="center"/>
              <w:rPr>
                <w:rFonts w:cs="Arial"/>
                <w:sz w:val="16"/>
                <w:szCs w:val="16"/>
              </w:rPr>
            </w:pPr>
            <w:r w:rsidRPr="00753479">
              <w:rPr>
                <w:rFonts w:cs="Arial"/>
                <w:sz w:val="16"/>
                <w:szCs w:val="16"/>
              </w:rPr>
              <w:t>8</w:t>
            </w:r>
          </w:p>
        </w:tc>
        <w:tc>
          <w:tcPr>
            <w:tcW w:w="524" w:type="pct"/>
            <w:vAlign w:val="center"/>
          </w:tcPr>
          <w:p w14:paraId="79B247B7" w14:textId="77777777" w:rsidR="004C3AE1" w:rsidRPr="00753479" w:rsidRDefault="004C3AE1" w:rsidP="00753479">
            <w:pPr>
              <w:jc w:val="center"/>
              <w:rPr>
                <w:rFonts w:cs="Arial"/>
                <w:sz w:val="16"/>
                <w:szCs w:val="16"/>
              </w:rPr>
            </w:pPr>
            <w:r w:rsidRPr="00753479">
              <w:rPr>
                <w:rFonts w:cs="Arial"/>
                <w:sz w:val="16"/>
                <w:szCs w:val="16"/>
              </w:rPr>
              <w:t>Puntos</w:t>
            </w:r>
          </w:p>
        </w:tc>
        <w:tc>
          <w:tcPr>
            <w:tcW w:w="802" w:type="pct"/>
            <w:vAlign w:val="center"/>
          </w:tcPr>
          <w:p w14:paraId="4776355C" w14:textId="77777777" w:rsidR="004C3AE1" w:rsidRPr="00753479" w:rsidRDefault="004C3AE1" w:rsidP="00753479">
            <w:pPr>
              <w:tabs>
                <w:tab w:val="left" w:pos="1311"/>
              </w:tabs>
              <w:rPr>
                <w:rFonts w:cs="Arial"/>
                <w:sz w:val="16"/>
                <w:szCs w:val="16"/>
              </w:rPr>
            </w:pPr>
            <w:r w:rsidRPr="00753479">
              <w:rPr>
                <w:rFonts w:cs="Arial"/>
                <w:sz w:val="16"/>
                <w:szCs w:val="16"/>
              </w:rPr>
              <w:t>Habilitados de Atención al Ciudadano</w:t>
            </w:r>
          </w:p>
        </w:tc>
        <w:tc>
          <w:tcPr>
            <w:tcW w:w="284" w:type="pct"/>
            <w:vAlign w:val="center"/>
          </w:tcPr>
          <w:p w14:paraId="1CE9EA42" w14:textId="77777777" w:rsidR="004C3AE1" w:rsidRPr="00753479" w:rsidRDefault="004C3AE1" w:rsidP="00753479">
            <w:pPr>
              <w:jc w:val="center"/>
              <w:rPr>
                <w:rFonts w:cs="Arial"/>
                <w:sz w:val="16"/>
                <w:szCs w:val="16"/>
              </w:rPr>
            </w:pPr>
            <w:r w:rsidRPr="00753479">
              <w:rPr>
                <w:rFonts w:cs="Arial"/>
                <w:sz w:val="16"/>
                <w:szCs w:val="16"/>
              </w:rPr>
              <w:t>8</w:t>
            </w:r>
          </w:p>
        </w:tc>
        <w:tc>
          <w:tcPr>
            <w:tcW w:w="284" w:type="pct"/>
            <w:vAlign w:val="center"/>
          </w:tcPr>
          <w:p w14:paraId="54CCA5AA" w14:textId="77777777" w:rsidR="004C3AE1" w:rsidRPr="00753479" w:rsidRDefault="004C3AE1" w:rsidP="00753479">
            <w:pPr>
              <w:jc w:val="center"/>
              <w:rPr>
                <w:rFonts w:cs="Arial"/>
                <w:sz w:val="16"/>
                <w:szCs w:val="16"/>
              </w:rPr>
            </w:pPr>
            <w:r w:rsidRPr="00753479">
              <w:rPr>
                <w:rFonts w:cs="Arial"/>
                <w:sz w:val="16"/>
                <w:szCs w:val="16"/>
              </w:rPr>
              <w:t>8</w:t>
            </w:r>
          </w:p>
        </w:tc>
        <w:tc>
          <w:tcPr>
            <w:tcW w:w="284" w:type="pct"/>
            <w:vAlign w:val="center"/>
          </w:tcPr>
          <w:p w14:paraId="49FC53BB" w14:textId="77777777" w:rsidR="004C3AE1" w:rsidRPr="00753479" w:rsidRDefault="004C3AE1" w:rsidP="00753479">
            <w:pPr>
              <w:jc w:val="center"/>
              <w:rPr>
                <w:rFonts w:cs="Arial"/>
                <w:sz w:val="16"/>
                <w:szCs w:val="16"/>
              </w:rPr>
            </w:pPr>
            <w:r w:rsidRPr="00753479">
              <w:rPr>
                <w:rFonts w:cs="Arial"/>
                <w:sz w:val="16"/>
                <w:szCs w:val="16"/>
              </w:rPr>
              <w:t>8</w:t>
            </w:r>
          </w:p>
        </w:tc>
        <w:tc>
          <w:tcPr>
            <w:tcW w:w="284" w:type="pct"/>
            <w:vAlign w:val="center"/>
          </w:tcPr>
          <w:p w14:paraId="70251921" w14:textId="77777777" w:rsidR="004C3AE1" w:rsidRPr="00753479" w:rsidRDefault="004C3AE1" w:rsidP="00753479">
            <w:pPr>
              <w:jc w:val="center"/>
              <w:rPr>
                <w:rFonts w:cs="Arial"/>
                <w:sz w:val="16"/>
                <w:szCs w:val="16"/>
              </w:rPr>
            </w:pPr>
            <w:r w:rsidRPr="00753479">
              <w:rPr>
                <w:rFonts w:cs="Arial"/>
                <w:sz w:val="16"/>
                <w:szCs w:val="16"/>
              </w:rPr>
              <w:t>8</w:t>
            </w:r>
          </w:p>
        </w:tc>
        <w:tc>
          <w:tcPr>
            <w:tcW w:w="284" w:type="pct"/>
            <w:vAlign w:val="center"/>
          </w:tcPr>
          <w:p w14:paraId="5A41EBEA" w14:textId="77777777" w:rsidR="004C3AE1" w:rsidRPr="00753479" w:rsidRDefault="004C3AE1" w:rsidP="00753479">
            <w:pPr>
              <w:jc w:val="center"/>
              <w:rPr>
                <w:rFonts w:cs="Arial"/>
                <w:sz w:val="16"/>
                <w:szCs w:val="16"/>
              </w:rPr>
            </w:pPr>
            <w:r w:rsidRPr="00753479">
              <w:rPr>
                <w:rFonts w:cs="Arial"/>
                <w:sz w:val="16"/>
                <w:szCs w:val="16"/>
              </w:rPr>
              <w:t>8</w:t>
            </w:r>
          </w:p>
        </w:tc>
        <w:tc>
          <w:tcPr>
            <w:tcW w:w="295" w:type="pct"/>
            <w:vAlign w:val="center"/>
          </w:tcPr>
          <w:p w14:paraId="2E0463A0" w14:textId="77777777" w:rsidR="004C3AE1" w:rsidRPr="00753479" w:rsidRDefault="004C3AE1" w:rsidP="00753479">
            <w:pPr>
              <w:jc w:val="center"/>
              <w:rPr>
                <w:rFonts w:cs="Arial"/>
                <w:sz w:val="16"/>
                <w:szCs w:val="16"/>
              </w:rPr>
            </w:pPr>
            <w:r w:rsidRPr="00753479">
              <w:rPr>
                <w:rFonts w:cs="Arial"/>
                <w:sz w:val="16"/>
                <w:szCs w:val="16"/>
              </w:rPr>
              <w:t>8</w:t>
            </w:r>
          </w:p>
        </w:tc>
      </w:tr>
      <w:tr w:rsidR="004C3AE1" w:rsidRPr="00753479" w14:paraId="6887DAB3" w14:textId="77777777" w:rsidTr="00BE6327">
        <w:trPr>
          <w:cantSplit/>
          <w:trHeight w:val="425"/>
          <w:jc w:val="center"/>
        </w:trPr>
        <w:tc>
          <w:tcPr>
            <w:tcW w:w="591" w:type="pct"/>
            <w:vMerge/>
            <w:vAlign w:val="center"/>
          </w:tcPr>
          <w:p w14:paraId="263D07A5" w14:textId="77777777" w:rsidR="004C3AE1" w:rsidRPr="00753479" w:rsidRDefault="004C3AE1" w:rsidP="00753479">
            <w:pPr>
              <w:jc w:val="center"/>
              <w:rPr>
                <w:rFonts w:cs="Arial"/>
                <w:sz w:val="16"/>
                <w:szCs w:val="16"/>
              </w:rPr>
            </w:pPr>
          </w:p>
        </w:tc>
        <w:tc>
          <w:tcPr>
            <w:tcW w:w="273" w:type="pct"/>
            <w:vAlign w:val="center"/>
          </w:tcPr>
          <w:p w14:paraId="0E5AFAAB" w14:textId="77777777" w:rsidR="004C3AE1" w:rsidRPr="00753479" w:rsidRDefault="004C3AE1" w:rsidP="00753479">
            <w:pPr>
              <w:jc w:val="center"/>
              <w:rPr>
                <w:rFonts w:cs="Arial"/>
                <w:sz w:val="16"/>
                <w:szCs w:val="16"/>
              </w:rPr>
            </w:pPr>
            <w:r w:rsidRPr="00753479">
              <w:rPr>
                <w:rFonts w:cs="Arial"/>
                <w:sz w:val="16"/>
                <w:szCs w:val="16"/>
              </w:rPr>
              <w:t>3</w:t>
            </w:r>
          </w:p>
        </w:tc>
        <w:tc>
          <w:tcPr>
            <w:tcW w:w="616" w:type="pct"/>
            <w:vAlign w:val="center"/>
          </w:tcPr>
          <w:p w14:paraId="534F2EAA" w14:textId="77777777" w:rsidR="004C3AE1" w:rsidRPr="00753479" w:rsidRDefault="004C3AE1" w:rsidP="00753479">
            <w:pPr>
              <w:jc w:val="center"/>
              <w:rPr>
                <w:rFonts w:cs="Arial"/>
                <w:sz w:val="16"/>
                <w:szCs w:val="16"/>
              </w:rPr>
            </w:pPr>
            <w:r w:rsidRPr="00753479">
              <w:rPr>
                <w:rFonts w:cs="Arial"/>
                <w:sz w:val="16"/>
                <w:szCs w:val="16"/>
              </w:rPr>
              <w:t>Seguimiento</w:t>
            </w:r>
          </w:p>
        </w:tc>
        <w:tc>
          <w:tcPr>
            <w:tcW w:w="479" w:type="pct"/>
            <w:vAlign w:val="center"/>
          </w:tcPr>
          <w:p w14:paraId="1FBE009C" w14:textId="77777777" w:rsidR="004C3AE1" w:rsidRPr="00753479" w:rsidRDefault="004C3AE1" w:rsidP="00753479">
            <w:pPr>
              <w:jc w:val="center"/>
              <w:rPr>
                <w:rFonts w:cs="Arial"/>
                <w:sz w:val="16"/>
                <w:szCs w:val="16"/>
              </w:rPr>
            </w:pPr>
            <w:r w:rsidRPr="00753479">
              <w:rPr>
                <w:rFonts w:cs="Arial"/>
                <w:sz w:val="16"/>
                <w:szCs w:val="16"/>
              </w:rPr>
              <w:t>100</w:t>
            </w:r>
          </w:p>
        </w:tc>
        <w:tc>
          <w:tcPr>
            <w:tcW w:w="524" w:type="pct"/>
            <w:vAlign w:val="center"/>
          </w:tcPr>
          <w:p w14:paraId="572A13C6" w14:textId="77777777" w:rsidR="004C3AE1" w:rsidRPr="00753479" w:rsidRDefault="004C3AE1" w:rsidP="00753479">
            <w:pPr>
              <w:jc w:val="center"/>
              <w:rPr>
                <w:rFonts w:cs="Arial"/>
                <w:sz w:val="16"/>
                <w:szCs w:val="16"/>
              </w:rPr>
            </w:pPr>
            <w:r w:rsidRPr="00753479">
              <w:rPr>
                <w:rFonts w:cs="Arial"/>
                <w:sz w:val="16"/>
                <w:szCs w:val="16"/>
              </w:rPr>
              <w:t>%</w:t>
            </w:r>
          </w:p>
        </w:tc>
        <w:tc>
          <w:tcPr>
            <w:tcW w:w="802" w:type="pct"/>
            <w:vAlign w:val="center"/>
          </w:tcPr>
          <w:p w14:paraId="04456821" w14:textId="77777777" w:rsidR="004C3AE1" w:rsidRPr="00753479" w:rsidRDefault="004C3AE1" w:rsidP="00753479">
            <w:pPr>
              <w:tabs>
                <w:tab w:val="left" w:pos="1311"/>
              </w:tabs>
              <w:rPr>
                <w:rFonts w:cs="Arial"/>
                <w:sz w:val="16"/>
                <w:szCs w:val="16"/>
              </w:rPr>
            </w:pPr>
            <w:r w:rsidRPr="00753479">
              <w:rPr>
                <w:rFonts w:cs="Arial"/>
                <w:sz w:val="16"/>
                <w:szCs w:val="16"/>
              </w:rPr>
              <w:t xml:space="preserve">PQR´S </w:t>
            </w:r>
            <w:r w:rsidR="00BE6327" w:rsidRPr="00753479">
              <w:rPr>
                <w:rFonts w:cs="Arial"/>
                <w:sz w:val="16"/>
                <w:szCs w:val="16"/>
              </w:rPr>
              <w:t>A</w:t>
            </w:r>
            <w:r w:rsidRPr="00753479">
              <w:rPr>
                <w:rFonts w:cs="Arial"/>
                <w:sz w:val="16"/>
                <w:szCs w:val="16"/>
              </w:rPr>
              <w:t xml:space="preserve">signadas </w:t>
            </w:r>
            <w:r w:rsidR="00BE6327" w:rsidRPr="00753479">
              <w:rPr>
                <w:rFonts w:cs="Arial"/>
                <w:sz w:val="16"/>
                <w:szCs w:val="16"/>
              </w:rPr>
              <w:t>R</w:t>
            </w:r>
            <w:r w:rsidRPr="00753479">
              <w:rPr>
                <w:rFonts w:cs="Arial"/>
                <w:sz w:val="16"/>
                <w:szCs w:val="16"/>
              </w:rPr>
              <w:t>espondidas</w:t>
            </w:r>
          </w:p>
        </w:tc>
        <w:tc>
          <w:tcPr>
            <w:tcW w:w="284" w:type="pct"/>
            <w:vAlign w:val="center"/>
          </w:tcPr>
          <w:p w14:paraId="75B85B41"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3C91BF54"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3E65D6F4"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63F41585"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25EA8914" w14:textId="77777777" w:rsidR="004C3AE1" w:rsidRPr="00753479" w:rsidRDefault="004C3AE1" w:rsidP="00753479">
            <w:pPr>
              <w:jc w:val="center"/>
              <w:rPr>
                <w:rFonts w:cs="Arial"/>
                <w:sz w:val="16"/>
                <w:szCs w:val="16"/>
              </w:rPr>
            </w:pPr>
            <w:r w:rsidRPr="00753479">
              <w:rPr>
                <w:rFonts w:cs="Arial"/>
                <w:sz w:val="16"/>
                <w:szCs w:val="16"/>
              </w:rPr>
              <w:t>100</w:t>
            </w:r>
          </w:p>
        </w:tc>
        <w:tc>
          <w:tcPr>
            <w:tcW w:w="295" w:type="pct"/>
            <w:vAlign w:val="center"/>
          </w:tcPr>
          <w:p w14:paraId="31997E1D" w14:textId="77777777" w:rsidR="004C3AE1" w:rsidRPr="00753479" w:rsidRDefault="004C3AE1" w:rsidP="00753479">
            <w:pPr>
              <w:jc w:val="center"/>
              <w:rPr>
                <w:rFonts w:cs="Arial"/>
                <w:sz w:val="16"/>
                <w:szCs w:val="16"/>
              </w:rPr>
            </w:pPr>
            <w:r w:rsidRPr="00753479">
              <w:rPr>
                <w:rFonts w:cs="Arial"/>
                <w:sz w:val="16"/>
                <w:szCs w:val="16"/>
              </w:rPr>
              <w:t>100</w:t>
            </w:r>
          </w:p>
        </w:tc>
      </w:tr>
      <w:tr w:rsidR="004C3AE1" w:rsidRPr="00753479" w14:paraId="01CC782E" w14:textId="77777777" w:rsidTr="00BE6327">
        <w:trPr>
          <w:cantSplit/>
          <w:jc w:val="center"/>
        </w:trPr>
        <w:tc>
          <w:tcPr>
            <w:tcW w:w="591" w:type="pct"/>
            <w:vMerge/>
            <w:vAlign w:val="center"/>
          </w:tcPr>
          <w:p w14:paraId="3EDDFFC3" w14:textId="77777777" w:rsidR="004C3AE1" w:rsidRPr="00753479" w:rsidRDefault="004C3AE1" w:rsidP="00753479">
            <w:pPr>
              <w:jc w:val="center"/>
              <w:rPr>
                <w:rFonts w:cs="Arial"/>
                <w:sz w:val="16"/>
                <w:szCs w:val="16"/>
              </w:rPr>
            </w:pPr>
          </w:p>
        </w:tc>
        <w:tc>
          <w:tcPr>
            <w:tcW w:w="273" w:type="pct"/>
            <w:vAlign w:val="center"/>
          </w:tcPr>
          <w:p w14:paraId="65A9A38B" w14:textId="77777777" w:rsidR="004C3AE1" w:rsidRPr="00753479" w:rsidRDefault="004C3AE1" w:rsidP="00753479">
            <w:pPr>
              <w:jc w:val="center"/>
              <w:rPr>
                <w:rFonts w:cs="Arial"/>
                <w:sz w:val="16"/>
                <w:szCs w:val="16"/>
              </w:rPr>
            </w:pPr>
            <w:r w:rsidRPr="00753479">
              <w:rPr>
                <w:rFonts w:cs="Arial"/>
                <w:sz w:val="16"/>
                <w:szCs w:val="16"/>
              </w:rPr>
              <w:t>4</w:t>
            </w:r>
          </w:p>
        </w:tc>
        <w:tc>
          <w:tcPr>
            <w:tcW w:w="616" w:type="pct"/>
            <w:vAlign w:val="center"/>
          </w:tcPr>
          <w:p w14:paraId="37F4052E" w14:textId="77777777" w:rsidR="004C3AE1" w:rsidRPr="00753479" w:rsidRDefault="004C3AE1" w:rsidP="00753479">
            <w:pPr>
              <w:jc w:val="center"/>
              <w:rPr>
                <w:rFonts w:cs="Arial"/>
                <w:sz w:val="16"/>
                <w:szCs w:val="16"/>
              </w:rPr>
            </w:pPr>
            <w:r w:rsidRPr="00753479">
              <w:rPr>
                <w:rFonts w:cs="Arial"/>
                <w:sz w:val="16"/>
                <w:szCs w:val="16"/>
              </w:rPr>
              <w:t>Incrementar</w:t>
            </w:r>
          </w:p>
        </w:tc>
        <w:tc>
          <w:tcPr>
            <w:tcW w:w="479" w:type="pct"/>
            <w:vAlign w:val="center"/>
          </w:tcPr>
          <w:p w14:paraId="27778EF4" w14:textId="77777777" w:rsidR="004C3AE1" w:rsidRPr="00753479" w:rsidRDefault="004C3AE1" w:rsidP="00753479">
            <w:pPr>
              <w:jc w:val="center"/>
              <w:rPr>
                <w:rFonts w:cs="Arial"/>
                <w:sz w:val="16"/>
                <w:szCs w:val="16"/>
              </w:rPr>
            </w:pPr>
            <w:r w:rsidRPr="00753479">
              <w:rPr>
                <w:rFonts w:cs="Arial"/>
                <w:sz w:val="16"/>
                <w:szCs w:val="16"/>
              </w:rPr>
              <w:t>90</w:t>
            </w:r>
          </w:p>
        </w:tc>
        <w:tc>
          <w:tcPr>
            <w:tcW w:w="524" w:type="pct"/>
            <w:vAlign w:val="center"/>
          </w:tcPr>
          <w:p w14:paraId="30B3E6EE" w14:textId="77777777" w:rsidR="004C3AE1" w:rsidRPr="00753479" w:rsidRDefault="004C3AE1" w:rsidP="00753479">
            <w:pPr>
              <w:jc w:val="center"/>
              <w:rPr>
                <w:rFonts w:cs="Arial"/>
                <w:sz w:val="16"/>
                <w:szCs w:val="16"/>
              </w:rPr>
            </w:pPr>
            <w:r w:rsidRPr="00753479">
              <w:rPr>
                <w:rFonts w:cs="Arial"/>
                <w:sz w:val="16"/>
                <w:szCs w:val="16"/>
              </w:rPr>
              <w:t>%</w:t>
            </w:r>
          </w:p>
        </w:tc>
        <w:tc>
          <w:tcPr>
            <w:tcW w:w="802" w:type="pct"/>
            <w:vAlign w:val="center"/>
          </w:tcPr>
          <w:p w14:paraId="00AF0C76" w14:textId="77777777" w:rsidR="004C3AE1" w:rsidRPr="00753479" w:rsidRDefault="004C3AE1" w:rsidP="00753479">
            <w:pPr>
              <w:tabs>
                <w:tab w:val="left" w:pos="1311"/>
              </w:tabs>
              <w:rPr>
                <w:rFonts w:cs="Arial"/>
                <w:sz w:val="16"/>
                <w:szCs w:val="16"/>
              </w:rPr>
            </w:pPr>
            <w:r w:rsidRPr="00753479">
              <w:rPr>
                <w:rFonts w:cs="Arial"/>
                <w:sz w:val="16"/>
                <w:szCs w:val="16"/>
              </w:rPr>
              <w:t xml:space="preserve"> </w:t>
            </w:r>
            <w:r w:rsidR="00BE6327" w:rsidRPr="00753479">
              <w:rPr>
                <w:rFonts w:cs="Arial"/>
                <w:sz w:val="16"/>
                <w:szCs w:val="16"/>
              </w:rPr>
              <w:t>l</w:t>
            </w:r>
            <w:r w:rsidRPr="00753479">
              <w:rPr>
                <w:rFonts w:cs="Arial"/>
                <w:sz w:val="16"/>
                <w:szCs w:val="16"/>
              </w:rPr>
              <w:t xml:space="preserve">a </w:t>
            </w:r>
            <w:r w:rsidR="00BE6327" w:rsidRPr="00753479">
              <w:rPr>
                <w:rFonts w:cs="Arial"/>
                <w:sz w:val="16"/>
                <w:szCs w:val="16"/>
              </w:rPr>
              <w:t>S</w:t>
            </w:r>
            <w:r w:rsidRPr="00753479">
              <w:rPr>
                <w:rFonts w:cs="Arial"/>
                <w:sz w:val="16"/>
                <w:szCs w:val="16"/>
              </w:rPr>
              <w:t>ostenibilidad del SIG en la SDA</w:t>
            </w:r>
          </w:p>
        </w:tc>
        <w:tc>
          <w:tcPr>
            <w:tcW w:w="284" w:type="pct"/>
            <w:vAlign w:val="center"/>
          </w:tcPr>
          <w:p w14:paraId="567DAFBB" w14:textId="77777777" w:rsidR="004C3AE1" w:rsidRPr="00753479" w:rsidRDefault="004C3AE1" w:rsidP="00753479">
            <w:pPr>
              <w:jc w:val="center"/>
              <w:rPr>
                <w:rFonts w:cs="Arial"/>
                <w:sz w:val="16"/>
                <w:szCs w:val="16"/>
              </w:rPr>
            </w:pPr>
            <w:r w:rsidRPr="00753479">
              <w:rPr>
                <w:rFonts w:cs="Arial"/>
                <w:sz w:val="16"/>
                <w:szCs w:val="16"/>
              </w:rPr>
              <w:t>10</w:t>
            </w:r>
          </w:p>
        </w:tc>
        <w:tc>
          <w:tcPr>
            <w:tcW w:w="284" w:type="pct"/>
            <w:vAlign w:val="center"/>
          </w:tcPr>
          <w:p w14:paraId="2ECB80DD" w14:textId="77777777" w:rsidR="004C3AE1" w:rsidRPr="00753479" w:rsidRDefault="004C3AE1" w:rsidP="00753479">
            <w:pPr>
              <w:jc w:val="center"/>
              <w:rPr>
                <w:rFonts w:cs="Arial"/>
                <w:sz w:val="16"/>
                <w:szCs w:val="16"/>
              </w:rPr>
            </w:pPr>
            <w:r w:rsidRPr="00753479">
              <w:rPr>
                <w:rFonts w:cs="Arial"/>
                <w:sz w:val="16"/>
                <w:szCs w:val="16"/>
              </w:rPr>
              <w:t>30</w:t>
            </w:r>
          </w:p>
        </w:tc>
        <w:tc>
          <w:tcPr>
            <w:tcW w:w="284" w:type="pct"/>
            <w:vAlign w:val="center"/>
          </w:tcPr>
          <w:p w14:paraId="501B5AC0" w14:textId="77777777" w:rsidR="004C3AE1" w:rsidRPr="00753479" w:rsidRDefault="004C3AE1" w:rsidP="00753479">
            <w:pPr>
              <w:jc w:val="center"/>
              <w:rPr>
                <w:rFonts w:cs="Arial"/>
                <w:sz w:val="16"/>
                <w:szCs w:val="16"/>
              </w:rPr>
            </w:pPr>
            <w:r w:rsidRPr="00753479">
              <w:rPr>
                <w:rFonts w:cs="Arial"/>
                <w:sz w:val="16"/>
                <w:szCs w:val="16"/>
              </w:rPr>
              <w:t>5</w:t>
            </w:r>
            <w:r w:rsidR="0041567D" w:rsidRPr="00753479">
              <w:rPr>
                <w:rFonts w:cs="Arial"/>
                <w:sz w:val="16"/>
                <w:szCs w:val="16"/>
              </w:rPr>
              <w:t>2</w:t>
            </w:r>
          </w:p>
        </w:tc>
        <w:tc>
          <w:tcPr>
            <w:tcW w:w="284" w:type="pct"/>
            <w:vAlign w:val="center"/>
          </w:tcPr>
          <w:p w14:paraId="447567FE" w14:textId="77777777" w:rsidR="004C3AE1" w:rsidRPr="00753479" w:rsidRDefault="006C2677" w:rsidP="00753479">
            <w:pPr>
              <w:jc w:val="center"/>
              <w:rPr>
                <w:rFonts w:cs="Arial"/>
                <w:sz w:val="16"/>
                <w:szCs w:val="16"/>
              </w:rPr>
            </w:pPr>
            <w:r w:rsidRPr="00753479">
              <w:rPr>
                <w:rFonts w:cs="Arial"/>
                <w:sz w:val="16"/>
                <w:szCs w:val="16"/>
              </w:rPr>
              <w:t>N/A</w:t>
            </w:r>
          </w:p>
        </w:tc>
        <w:tc>
          <w:tcPr>
            <w:tcW w:w="284" w:type="pct"/>
            <w:vAlign w:val="center"/>
          </w:tcPr>
          <w:p w14:paraId="672358DB" w14:textId="77777777" w:rsidR="004C3AE1" w:rsidRPr="00753479" w:rsidRDefault="006C2677" w:rsidP="00753479">
            <w:pPr>
              <w:jc w:val="center"/>
              <w:rPr>
                <w:rFonts w:cs="Arial"/>
                <w:sz w:val="16"/>
                <w:szCs w:val="16"/>
              </w:rPr>
            </w:pPr>
            <w:r w:rsidRPr="00753479">
              <w:rPr>
                <w:rFonts w:cs="Arial"/>
                <w:sz w:val="16"/>
                <w:szCs w:val="16"/>
              </w:rPr>
              <w:t>N/A</w:t>
            </w:r>
          </w:p>
        </w:tc>
        <w:tc>
          <w:tcPr>
            <w:tcW w:w="295" w:type="pct"/>
            <w:vAlign w:val="center"/>
          </w:tcPr>
          <w:p w14:paraId="5214C4BD" w14:textId="77777777" w:rsidR="004C3AE1" w:rsidRPr="00753479" w:rsidRDefault="006C2677" w:rsidP="00753479">
            <w:pPr>
              <w:jc w:val="center"/>
              <w:rPr>
                <w:rFonts w:cs="Arial"/>
                <w:sz w:val="16"/>
                <w:szCs w:val="16"/>
              </w:rPr>
            </w:pPr>
            <w:r w:rsidRPr="00753479">
              <w:rPr>
                <w:rFonts w:cs="Arial"/>
                <w:sz w:val="16"/>
                <w:szCs w:val="16"/>
              </w:rPr>
              <w:t>N/A</w:t>
            </w:r>
          </w:p>
        </w:tc>
      </w:tr>
      <w:tr w:rsidR="004C3AE1" w:rsidRPr="00753479" w14:paraId="1AC23E33" w14:textId="77777777" w:rsidTr="00BE6327">
        <w:trPr>
          <w:cantSplit/>
          <w:jc w:val="center"/>
        </w:trPr>
        <w:tc>
          <w:tcPr>
            <w:tcW w:w="591" w:type="pct"/>
            <w:vMerge/>
            <w:vAlign w:val="center"/>
          </w:tcPr>
          <w:p w14:paraId="1C2B374F" w14:textId="77777777" w:rsidR="004C3AE1" w:rsidRPr="00753479" w:rsidRDefault="004C3AE1" w:rsidP="00753479">
            <w:pPr>
              <w:jc w:val="center"/>
              <w:rPr>
                <w:rFonts w:cs="Arial"/>
                <w:sz w:val="16"/>
                <w:szCs w:val="16"/>
              </w:rPr>
            </w:pPr>
          </w:p>
        </w:tc>
        <w:tc>
          <w:tcPr>
            <w:tcW w:w="273" w:type="pct"/>
            <w:vAlign w:val="center"/>
          </w:tcPr>
          <w:p w14:paraId="40F586D3" w14:textId="77777777" w:rsidR="004C3AE1" w:rsidRPr="00753479" w:rsidRDefault="004C3AE1" w:rsidP="00753479">
            <w:pPr>
              <w:jc w:val="center"/>
              <w:rPr>
                <w:rFonts w:cs="Arial"/>
                <w:sz w:val="16"/>
                <w:szCs w:val="16"/>
              </w:rPr>
            </w:pPr>
            <w:r w:rsidRPr="00753479">
              <w:rPr>
                <w:rFonts w:cs="Arial"/>
                <w:sz w:val="16"/>
                <w:szCs w:val="16"/>
              </w:rPr>
              <w:t>5</w:t>
            </w:r>
          </w:p>
        </w:tc>
        <w:tc>
          <w:tcPr>
            <w:tcW w:w="616" w:type="pct"/>
            <w:vAlign w:val="center"/>
          </w:tcPr>
          <w:p w14:paraId="2642352E" w14:textId="77777777" w:rsidR="004C3AE1" w:rsidRPr="00753479" w:rsidRDefault="004C3AE1" w:rsidP="00753479">
            <w:pPr>
              <w:jc w:val="center"/>
              <w:rPr>
                <w:rFonts w:cs="Arial"/>
                <w:sz w:val="16"/>
                <w:szCs w:val="16"/>
              </w:rPr>
            </w:pPr>
            <w:r w:rsidRPr="00753479">
              <w:rPr>
                <w:rFonts w:cs="Arial"/>
                <w:sz w:val="16"/>
                <w:szCs w:val="16"/>
              </w:rPr>
              <w:t>Seguimiento</w:t>
            </w:r>
          </w:p>
        </w:tc>
        <w:tc>
          <w:tcPr>
            <w:tcW w:w="479" w:type="pct"/>
            <w:vAlign w:val="center"/>
          </w:tcPr>
          <w:p w14:paraId="54FEE819" w14:textId="77777777" w:rsidR="004C3AE1" w:rsidRPr="00753479" w:rsidRDefault="004C3AE1" w:rsidP="00753479">
            <w:pPr>
              <w:jc w:val="center"/>
              <w:rPr>
                <w:rFonts w:cs="Arial"/>
                <w:sz w:val="16"/>
                <w:szCs w:val="16"/>
              </w:rPr>
            </w:pPr>
            <w:r w:rsidRPr="00753479">
              <w:rPr>
                <w:rFonts w:cs="Arial"/>
                <w:sz w:val="16"/>
                <w:szCs w:val="16"/>
              </w:rPr>
              <w:t>100</w:t>
            </w:r>
          </w:p>
        </w:tc>
        <w:tc>
          <w:tcPr>
            <w:tcW w:w="524" w:type="pct"/>
            <w:vAlign w:val="center"/>
          </w:tcPr>
          <w:p w14:paraId="521ADE5F" w14:textId="77777777" w:rsidR="004C3AE1" w:rsidRPr="00753479" w:rsidRDefault="004C3AE1" w:rsidP="00753479">
            <w:pPr>
              <w:jc w:val="center"/>
              <w:rPr>
                <w:rFonts w:cs="Arial"/>
                <w:sz w:val="16"/>
                <w:szCs w:val="16"/>
              </w:rPr>
            </w:pPr>
            <w:r w:rsidRPr="00753479">
              <w:rPr>
                <w:rFonts w:cs="Arial"/>
                <w:sz w:val="16"/>
                <w:szCs w:val="16"/>
              </w:rPr>
              <w:t>%</w:t>
            </w:r>
          </w:p>
        </w:tc>
        <w:tc>
          <w:tcPr>
            <w:tcW w:w="802" w:type="pct"/>
            <w:vAlign w:val="center"/>
          </w:tcPr>
          <w:p w14:paraId="6BD1D3CD" w14:textId="77777777" w:rsidR="004C3AE1" w:rsidRPr="00753479" w:rsidRDefault="00BE6327" w:rsidP="00753479">
            <w:pPr>
              <w:tabs>
                <w:tab w:val="left" w:pos="1311"/>
              </w:tabs>
              <w:rPr>
                <w:rFonts w:cs="Arial"/>
                <w:sz w:val="16"/>
                <w:szCs w:val="16"/>
              </w:rPr>
            </w:pPr>
            <w:r w:rsidRPr="00753479">
              <w:rPr>
                <w:rFonts w:cs="Arial"/>
                <w:sz w:val="16"/>
                <w:szCs w:val="16"/>
              </w:rPr>
              <w:t>d</w:t>
            </w:r>
            <w:r w:rsidR="004C3AE1" w:rsidRPr="00753479">
              <w:rPr>
                <w:rFonts w:cs="Arial"/>
                <w:sz w:val="16"/>
                <w:szCs w:val="16"/>
              </w:rPr>
              <w:t>e la Ley 1712 y 1474</w:t>
            </w:r>
          </w:p>
        </w:tc>
        <w:tc>
          <w:tcPr>
            <w:tcW w:w="284" w:type="pct"/>
            <w:vAlign w:val="center"/>
          </w:tcPr>
          <w:p w14:paraId="6BB751E3"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72CD5963"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4AEB28C5"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3A87E682"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0AA2D402" w14:textId="77777777" w:rsidR="004C3AE1" w:rsidRPr="00753479" w:rsidRDefault="004C3AE1" w:rsidP="00753479">
            <w:pPr>
              <w:jc w:val="center"/>
              <w:rPr>
                <w:rFonts w:cs="Arial"/>
                <w:sz w:val="16"/>
                <w:szCs w:val="16"/>
              </w:rPr>
            </w:pPr>
            <w:r w:rsidRPr="00753479">
              <w:rPr>
                <w:rFonts w:cs="Arial"/>
                <w:sz w:val="16"/>
                <w:szCs w:val="16"/>
              </w:rPr>
              <w:t>100</w:t>
            </w:r>
          </w:p>
        </w:tc>
        <w:tc>
          <w:tcPr>
            <w:tcW w:w="295" w:type="pct"/>
            <w:vAlign w:val="center"/>
          </w:tcPr>
          <w:p w14:paraId="23AC0ED8" w14:textId="77777777" w:rsidR="004C3AE1" w:rsidRPr="00753479" w:rsidRDefault="004C3AE1" w:rsidP="00753479">
            <w:pPr>
              <w:jc w:val="center"/>
              <w:rPr>
                <w:rFonts w:cs="Arial"/>
                <w:sz w:val="16"/>
                <w:szCs w:val="16"/>
              </w:rPr>
            </w:pPr>
            <w:r w:rsidRPr="00753479">
              <w:rPr>
                <w:rFonts w:cs="Arial"/>
                <w:sz w:val="16"/>
                <w:szCs w:val="16"/>
              </w:rPr>
              <w:t>100</w:t>
            </w:r>
          </w:p>
        </w:tc>
      </w:tr>
      <w:tr w:rsidR="006C2677" w:rsidRPr="00753479" w14:paraId="1B1EF813" w14:textId="77777777" w:rsidTr="00BE6327">
        <w:trPr>
          <w:cantSplit/>
          <w:jc w:val="center"/>
        </w:trPr>
        <w:tc>
          <w:tcPr>
            <w:tcW w:w="591" w:type="pct"/>
            <w:vMerge/>
            <w:vAlign w:val="center"/>
          </w:tcPr>
          <w:p w14:paraId="28D8FA2E" w14:textId="77777777" w:rsidR="006C2677" w:rsidRPr="00753479" w:rsidRDefault="006C2677" w:rsidP="00753479">
            <w:pPr>
              <w:jc w:val="center"/>
              <w:rPr>
                <w:rFonts w:cs="Arial"/>
                <w:sz w:val="16"/>
                <w:szCs w:val="16"/>
              </w:rPr>
            </w:pPr>
          </w:p>
        </w:tc>
        <w:tc>
          <w:tcPr>
            <w:tcW w:w="273" w:type="pct"/>
            <w:vAlign w:val="center"/>
          </w:tcPr>
          <w:p w14:paraId="27026D69" w14:textId="77777777" w:rsidR="006C2677" w:rsidRPr="00753479" w:rsidRDefault="006C2677" w:rsidP="00753479">
            <w:pPr>
              <w:jc w:val="center"/>
              <w:rPr>
                <w:rFonts w:cs="Arial"/>
                <w:sz w:val="16"/>
                <w:szCs w:val="16"/>
              </w:rPr>
            </w:pPr>
            <w:r w:rsidRPr="00753479">
              <w:rPr>
                <w:rFonts w:cs="Arial"/>
                <w:sz w:val="16"/>
                <w:szCs w:val="16"/>
              </w:rPr>
              <w:t>6</w:t>
            </w:r>
          </w:p>
        </w:tc>
        <w:tc>
          <w:tcPr>
            <w:tcW w:w="616" w:type="pct"/>
            <w:vAlign w:val="center"/>
          </w:tcPr>
          <w:p w14:paraId="232C1F8D" w14:textId="77777777" w:rsidR="006C2677" w:rsidRPr="00753479" w:rsidRDefault="006C2677" w:rsidP="00753479">
            <w:pPr>
              <w:jc w:val="center"/>
              <w:rPr>
                <w:rFonts w:cs="Arial"/>
                <w:sz w:val="16"/>
                <w:szCs w:val="16"/>
              </w:rPr>
            </w:pPr>
            <w:r w:rsidRPr="00753479">
              <w:rPr>
                <w:rFonts w:cs="Arial"/>
                <w:sz w:val="16"/>
                <w:szCs w:val="16"/>
              </w:rPr>
              <w:t xml:space="preserve">Operar </w:t>
            </w:r>
          </w:p>
        </w:tc>
        <w:tc>
          <w:tcPr>
            <w:tcW w:w="479" w:type="pct"/>
            <w:vAlign w:val="center"/>
          </w:tcPr>
          <w:p w14:paraId="6EC325DB" w14:textId="77777777" w:rsidR="006C2677" w:rsidRPr="00753479" w:rsidRDefault="006C2677" w:rsidP="00753479">
            <w:pPr>
              <w:jc w:val="center"/>
              <w:rPr>
                <w:rFonts w:cs="Arial"/>
                <w:sz w:val="16"/>
                <w:szCs w:val="16"/>
              </w:rPr>
            </w:pPr>
            <w:r w:rsidRPr="00753479">
              <w:rPr>
                <w:rFonts w:cs="Arial"/>
                <w:sz w:val="16"/>
                <w:szCs w:val="16"/>
              </w:rPr>
              <w:t>1</w:t>
            </w:r>
          </w:p>
        </w:tc>
        <w:tc>
          <w:tcPr>
            <w:tcW w:w="524" w:type="pct"/>
            <w:vAlign w:val="center"/>
          </w:tcPr>
          <w:p w14:paraId="4F904742" w14:textId="77777777" w:rsidR="006C2677" w:rsidRPr="00753479" w:rsidRDefault="006C2677" w:rsidP="00753479">
            <w:pPr>
              <w:jc w:val="center"/>
              <w:rPr>
                <w:rFonts w:cs="Arial"/>
                <w:sz w:val="16"/>
                <w:szCs w:val="16"/>
              </w:rPr>
            </w:pPr>
            <w:r w:rsidRPr="00753479">
              <w:rPr>
                <w:rFonts w:cs="Arial"/>
                <w:sz w:val="16"/>
                <w:szCs w:val="16"/>
              </w:rPr>
              <w:t>proceso</w:t>
            </w:r>
          </w:p>
        </w:tc>
        <w:tc>
          <w:tcPr>
            <w:tcW w:w="802" w:type="pct"/>
            <w:vAlign w:val="center"/>
          </w:tcPr>
          <w:p w14:paraId="6D0A7CD3" w14:textId="77777777" w:rsidR="006C2677" w:rsidRPr="00753479" w:rsidRDefault="00BE6327" w:rsidP="00753479">
            <w:pPr>
              <w:tabs>
                <w:tab w:val="left" w:pos="1311"/>
              </w:tabs>
              <w:rPr>
                <w:rFonts w:cs="Arial"/>
                <w:sz w:val="16"/>
                <w:szCs w:val="16"/>
              </w:rPr>
            </w:pPr>
            <w:r w:rsidRPr="00753479">
              <w:rPr>
                <w:rFonts w:cs="Arial"/>
                <w:sz w:val="16"/>
                <w:szCs w:val="16"/>
              </w:rPr>
              <w:t>d</w:t>
            </w:r>
            <w:r w:rsidR="006C2677" w:rsidRPr="00753479">
              <w:rPr>
                <w:rFonts w:cs="Arial"/>
                <w:sz w:val="16"/>
                <w:szCs w:val="16"/>
              </w:rPr>
              <w:t>e Direccionamiento Estratégico</w:t>
            </w:r>
          </w:p>
        </w:tc>
        <w:tc>
          <w:tcPr>
            <w:tcW w:w="284" w:type="pct"/>
            <w:vAlign w:val="center"/>
          </w:tcPr>
          <w:p w14:paraId="4663A04A" w14:textId="77777777" w:rsidR="006C2677" w:rsidRPr="00753479" w:rsidRDefault="006C2677" w:rsidP="00753479">
            <w:pPr>
              <w:jc w:val="center"/>
              <w:rPr>
                <w:rFonts w:cs="Arial"/>
                <w:sz w:val="16"/>
                <w:szCs w:val="16"/>
              </w:rPr>
            </w:pPr>
            <w:r w:rsidRPr="00753479">
              <w:rPr>
                <w:rFonts w:cs="Arial"/>
                <w:sz w:val="16"/>
                <w:szCs w:val="16"/>
              </w:rPr>
              <w:t>1</w:t>
            </w:r>
          </w:p>
        </w:tc>
        <w:tc>
          <w:tcPr>
            <w:tcW w:w="284" w:type="pct"/>
            <w:vAlign w:val="center"/>
          </w:tcPr>
          <w:p w14:paraId="7709179D" w14:textId="77777777" w:rsidR="006C2677" w:rsidRPr="00753479" w:rsidRDefault="006C2677" w:rsidP="00753479">
            <w:pPr>
              <w:jc w:val="center"/>
              <w:rPr>
                <w:rFonts w:cs="Arial"/>
                <w:sz w:val="16"/>
                <w:szCs w:val="16"/>
              </w:rPr>
            </w:pPr>
            <w:r w:rsidRPr="00753479">
              <w:rPr>
                <w:rFonts w:cs="Arial"/>
                <w:sz w:val="16"/>
                <w:szCs w:val="16"/>
              </w:rPr>
              <w:t>1</w:t>
            </w:r>
          </w:p>
        </w:tc>
        <w:tc>
          <w:tcPr>
            <w:tcW w:w="284" w:type="pct"/>
            <w:vAlign w:val="center"/>
          </w:tcPr>
          <w:p w14:paraId="32DBCEFB" w14:textId="77777777" w:rsidR="006C2677" w:rsidRPr="00753479" w:rsidRDefault="006C2677" w:rsidP="00753479">
            <w:pPr>
              <w:jc w:val="center"/>
              <w:rPr>
                <w:rFonts w:cs="Arial"/>
                <w:sz w:val="16"/>
                <w:szCs w:val="16"/>
              </w:rPr>
            </w:pPr>
            <w:r w:rsidRPr="00753479">
              <w:rPr>
                <w:rFonts w:cs="Arial"/>
                <w:sz w:val="16"/>
                <w:szCs w:val="16"/>
              </w:rPr>
              <w:t>1</w:t>
            </w:r>
          </w:p>
        </w:tc>
        <w:tc>
          <w:tcPr>
            <w:tcW w:w="284" w:type="pct"/>
            <w:vAlign w:val="center"/>
          </w:tcPr>
          <w:p w14:paraId="35A05138" w14:textId="77777777" w:rsidR="006C2677" w:rsidRPr="00753479" w:rsidRDefault="006C2677" w:rsidP="00753479">
            <w:pPr>
              <w:jc w:val="center"/>
              <w:rPr>
                <w:rFonts w:cs="Arial"/>
                <w:sz w:val="16"/>
                <w:szCs w:val="16"/>
              </w:rPr>
            </w:pPr>
            <w:r w:rsidRPr="00753479">
              <w:rPr>
                <w:rFonts w:cs="Arial"/>
                <w:sz w:val="16"/>
                <w:szCs w:val="16"/>
              </w:rPr>
              <w:t>1</w:t>
            </w:r>
          </w:p>
        </w:tc>
        <w:tc>
          <w:tcPr>
            <w:tcW w:w="284" w:type="pct"/>
            <w:vAlign w:val="center"/>
          </w:tcPr>
          <w:p w14:paraId="6258A99C" w14:textId="77777777" w:rsidR="006C2677" w:rsidRPr="00753479" w:rsidRDefault="006C2677" w:rsidP="00753479">
            <w:pPr>
              <w:jc w:val="center"/>
              <w:rPr>
                <w:rFonts w:cs="Arial"/>
                <w:sz w:val="16"/>
                <w:szCs w:val="16"/>
              </w:rPr>
            </w:pPr>
            <w:r w:rsidRPr="00753479">
              <w:rPr>
                <w:rFonts w:cs="Arial"/>
                <w:sz w:val="16"/>
                <w:szCs w:val="16"/>
              </w:rPr>
              <w:t>1</w:t>
            </w:r>
          </w:p>
        </w:tc>
        <w:tc>
          <w:tcPr>
            <w:tcW w:w="295" w:type="pct"/>
            <w:vAlign w:val="center"/>
          </w:tcPr>
          <w:p w14:paraId="7E6F9E75" w14:textId="77777777" w:rsidR="006C2677" w:rsidRPr="00753479" w:rsidRDefault="006C2677" w:rsidP="00753479">
            <w:pPr>
              <w:jc w:val="center"/>
              <w:rPr>
                <w:rFonts w:cs="Arial"/>
                <w:sz w:val="16"/>
                <w:szCs w:val="16"/>
              </w:rPr>
            </w:pPr>
            <w:r w:rsidRPr="00753479">
              <w:rPr>
                <w:rFonts w:cs="Arial"/>
                <w:sz w:val="16"/>
                <w:szCs w:val="16"/>
              </w:rPr>
              <w:t>1</w:t>
            </w:r>
          </w:p>
        </w:tc>
      </w:tr>
      <w:tr w:rsidR="006C2677" w:rsidRPr="00753479" w14:paraId="4B5F3317" w14:textId="77777777" w:rsidTr="00BE6327">
        <w:trPr>
          <w:cantSplit/>
          <w:jc w:val="center"/>
        </w:trPr>
        <w:tc>
          <w:tcPr>
            <w:tcW w:w="591" w:type="pct"/>
            <w:vMerge/>
            <w:vAlign w:val="center"/>
          </w:tcPr>
          <w:p w14:paraId="0E1FB743" w14:textId="77777777" w:rsidR="006C2677" w:rsidRPr="00753479" w:rsidRDefault="006C2677" w:rsidP="00753479">
            <w:pPr>
              <w:jc w:val="center"/>
              <w:rPr>
                <w:rFonts w:cs="Arial"/>
                <w:sz w:val="16"/>
                <w:szCs w:val="16"/>
              </w:rPr>
            </w:pPr>
          </w:p>
        </w:tc>
        <w:tc>
          <w:tcPr>
            <w:tcW w:w="273" w:type="pct"/>
            <w:vAlign w:val="center"/>
          </w:tcPr>
          <w:p w14:paraId="71C64E51" w14:textId="77777777" w:rsidR="006C2677" w:rsidRPr="00753479" w:rsidRDefault="00633959" w:rsidP="00753479">
            <w:pPr>
              <w:jc w:val="center"/>
              <w:rPr>
                <w:rFonts w:cs="Arial"/>
                <w:sz w:val="16"/>
                <w:szCs w:val="16"/>
              </w:rPr>
            </w:pPr>
            <w:r w:rsidRPr="00753479">
              <w:rPr>
                <w:rFonts w:cs="Arial"/>
                <w:sz w:val="16"/>
                <w:szCs w:val="16"/>
              </w:rPr>
              <w:t>7</w:t>
            </w:r>
          </w:p>
        </w:tc>
        <w:tc>
          <w:tcPr>
            <w:tcW w:w="616" w:type="pct"/>
            <w:vAlign w:val="center"/>
          </w:tcPr>
          <w:p w14:paraId="5FB7767B" w14:textId="77777777" w:rsidR="006C2677" w:rsidRPr="00753479" w:rsidRDefault="00633959" w:rsidP="00753479">
            <w:pPr>
              <w:jc w:val="center"/>
              <w:rPr>
                <w:rFonts w:cs="Arial"/>
                <w:sz w:val="16"/>
                <w:szCs w:val="16"/>
              </w:rPr>
            </w:pPr>
            <w:r w:rsidRPr="00753479">
              <w:rPr>
                <w:rFonts w:cs="Arial"/>
                <w:sz w:val="16"/>
                <w:szCs w:val="16"/>
              </w:rPr>
              <w:t>Implementar</w:t>
            </w:r>
          </w:p>
        </w:tc>
        <w:tc>
          <w:tcPr>
            <w:tcW w:w="479" w:type="pct"/>
            <w:vAlign w:val="center"/>
          </w:tcPr>
          <w:p w14:paraId="1C492CAB" w14:textId="77777777" w:rsidR="006C2677" w:rsidRPr="00753479" w:rsidRDefault="00633959" w:rsidP="00753479">
            <w:pPr>
              <w:jc w:val="center"/>
              <w:rPr>
                <w:rFonts w:cs="Arial"/>
                <w:sz w:val="16"/>
                <w:szCs w:val="16"/>
              </w:rPr>
            </w:pPr>
            <w:r w:rsidRPr="00753479">
              <w:rPr>
                <w:rFonts w:cs="Arial"/>
                <w:sz w:val="16"/>
                <w:szCs w:val="16"/>
              </w:rPr>
              <w:t>1</w:t>
            </w:r>
          </w:p>
        </w:tc>
        <w:tc>
          <w:tcPr>
            <w:tcW w:w="524" w:type="pct"/>
            <w:vAlign w:val="center"/>
          </w:tcPr>
          <w:p w14:paraId="3E4369BF" w14:textId="77777777" w:rsidR="006C2677" w:rsidRPr="00753479" w:rsidRDefault="00633959" w:rsidP="00753479">
            <w:pPr>
              <w:jc w:val="center"/>
              <w:rPr>
                <w:rFonts w:cs="Arial"/>
                <w:sz w:val="16"/>
                <w:szCs w:val="16"/>
              </w:rPr>
            </w:pPr>
            <w:r w:rsidRPr="00753479">
              <w:rPr>
                <w:rFonts w:cs="Arial"/>
                <w:sz w:val="16"/>
                <w:szCs w:val="16"/>
              </w:rPr>
              <w:t>Plan</w:t>
            </w:r>
          </w:p>
        </w:tc>
        <w:tc>
          <w:tcPr>
            <w:tcW w:w="802" w:type="pct"/>
            <w:vAlign w:val="center"/>
          </w:tcPr>
          <w:p w14:paraId="3B3CA51F" w14:textId="77777777" w:rsidR="006C2677" w:rsidRPr="00753479" w:rsidRDefault="00BE6327" w:rsidP="00753479">
            <w:pPr>
              <w:tabs>
                <w:tab w:val="left" w:pos="1311"/>
              </w:tabs>
              <w:rPr>
                <w:rFonts w:cs="Arial"/>
                <w:sz w:val="16"/>
                <w:szCs w:val="16"/>
              </w:rPr>
            </w:pPr>
            <w:r w:rsidRPr="00753479">
              <w:rPr>
                <w:rFonts w:cs="Arial"/>
                <w:sz w:val="16"/>
                <w:szCs w:val="16"/>
              </w:rPr>
              <w:t>d</w:t>
            </w:r>
            <w:r w:rsidR="00633959" w:rsidRPr="00753479">
              <w:rPr>
                <w:rFonts w:cs="Arial"/>
                <w:sz w:val="16"/>
                <w:szCs w:val="16"/>
              </w:rPr>
              <w:t>e Adecuación y Sostenibilidad SIG-MIPG en la SDA</w:t>
            </w:r>
          </w:p>
        </w:tc>
        <w:tc>
          <w:tcPr>
            <w:tcW w:w="284" w:type="pct"/>
            <w:vAlign w:val="center"/>
          </w:tcPr>
          <w:p w14:paraId="20975CD9" w14:textId="77777777" w:rsidR="006C2677" w:rsidRPr="00753479" w:rsidRDefault="00633959" w:rsidP="00753479">
            <w:pPr>
              <w:jc w:val="center"/>
              <w:rPr>
                <w:rFonts w:cs="Arial"/>
                <w:sz w:val="16"/>
                <w:szCs w:val="16"/>
              </w:rPr>
            </w:pPr>
            <w:r w:rsidRPr="00753479">
              <w:rPr>
                <w:rFonts w:cs="Arial"/>
                <w:sz w:val="16"/>
                <w:szCs w:val="16"/>
              </w:rPr>
              <w:t>N/A</w:t>
            </w:r>
          </w:p>
        </w:tc>
        <w:tc>
          <w:tcPr>
            <w:tcW w:w="284" w:type="pct"/>
            <w:vAlign w:val="center"/>
          </w:tcPr>
          <w:p w14:paraId="69D1A85A" w14:textId="77777777" w:rsidR="006C2677" w:rsidRPr="00753479" w:rsidRDefault="00633959" w:rsidP="00753479">
            <w:pPr>
              <w:jc w:val="center"/>
              <w:rPr>
                <w:rFonts w:cs="Arial"/>
                <w:sz w:val="16"/>
                <w:szCs w:val="16"/>
              </w:rPr>
            </w:pPr>
            <w:r w:rsidRPr="00753479">
              <w:rPr>
                <w:rFonts w:cs="Arial"/>
                <w:sz w:val="16"/>
                <w:szCs w:val="16"/>
              </w:rPr>
              <w:t>N/A</w:t>
            </w:r>
          </w:p>
        </w:tc>
        <w:tc>
          <w:tcPr>
            <w:tcW w:w="284" w:type="pct"/>
            <w:vAlign w:val="center"/>
          </w:tcPr>
          <w:p w14:paraId="2B347564" w14:textId="77777777" w:rsidR="006C2677" w:rsidRPr="00753479" w:rsidRDefault="00633959" w:rsidP="00753479">
            <w:pPr>
              <w:jc w:val="center"/>
              <w:rPr>
                <w:rFonts w:cs="Arial"/>
                <w:sz w:val="16"/>
                <w:szCs w:val="16"/>
              </w:rPr>
            </w:pPr>
            <w:r w:rsidRPr="00753479">
              <w:rPr>
                <w:rFonts w:cs="Arial"/>
                <w:sz w:val="16"/>
                <w:szCs w:val="16"/>
              </w:rPr>
              <w:t>N/A</w:t>
            </w:r>
          </w:p>
        </w:tc>
        <w:tc>
          <w:tcPr>
            <w:tcW w:w="284" w:type="pct"/>
            <w:vAlign w:val="center"/>
          </w:tcPr>
          <w:p w14:paraId="16883800" w14:textId="77777777" w:rsidR="006C2677" w:rsidRPr="00753479" w:rsidRDefault="00633959" w:rsidP="00753479">
            <w:pPr>
              <w:jc w:val="center"/>
              <w:rPr>
                <w:rFonts w:cs="Arial"/>
                <w:sz w:val="16"/>
                <w:szCs w:val="16"/>
              </w:rPr>
            </w:pPr>
            <w:r w:rsidRPr="00753479">
              <w:rPr>
                <w:rFonts w:cs="Arial"/>
                <w:sz w:val="16"/>
                <w:szCs w:val="16"/>
              </w:rPr>
              <w:t>1</w:t>
            </w:r>
          </w:p>
        </w:tc>
        <w:tc>
          <w:tcPr>
            <w:tcW w:w="284" w:type="pct"/>
            <w:vAlign w:val="center"/>
          </w:tcPr>
          <w:p w14:paraId="02D91419" w14:textId="77777777" w:rsidR="006C2677" w:rsidRPr="00753479" w:rsidRDefault="00633959" w:rsidP="00753479">
            <w:pPr>
              <w:jc w:val="center"/>
              <w:rPr>
                <w:rFonts w:cs="Arial"/>
                <w:sz w:val="16"/>
                <w:szCs w:val="16"/>
              </w:rPr>
            </w:pPr>
            <w:r w:rsidRPr="00753479">
              <w:rPr>
                <w:rFonts w:cs="Arial"/>
                <w:sz w:val="16"/>
                <w:szCs w:val="16"/>
              </w:rPr>
              <w:t>1</w:t>
            </w:r>
          </w:p>
        </w:tc>
        <w:tc>
          <w:tcPr>
            <w:tcW w:w="295" w:type="pct"/>
            <w:vAlign w:val="center"/>
          </w:tcPr>
          <w:p w14:paraId="5CE4AA1E" w14:textId="77777777" w:rsidR="006C2677" w:rsidRPr="00753479" w:rsidRDefault="00633959" w:rsidP="00753479">
            <w:pPr>
              <w:jc w:val="center"/>
              <w:rPr>
                <w:rFonts w:cs="Arial"/>
                <w:sz w:val="16"/>
                <w:szCs w:val="16"/>
              </w:rPr>
            </w:pPr>
            <w:r w:rsidRPr="00753479">
              <w:rPr>
                <w:rFonts w:cs="Arial"/>
                <w:sz w:val="16"/>
                <w:szCs w:val="16"/>
              </w:rPr>
              <w:t>1</w:t>
            </w:r>
          </w:p>
        </w:tc>
      </w:tr>
    </w:tbl>
    <w:p w14:paraId="1E37E34E" w14:textId="77777777" w:rsidR="00DB0CD0" w:rsidRPr="00753479" w:rsidRDefault="005F16FC" w:rsidP="00753479">
      <w:pPr>
        <w:numPr>
          <w:ilvl w:val="1"/>
          <w:numId w:val="31"/>
        </w:numPr>
        <w:spacing w:before="240" w:after="240"/>
        <w:rPr>
          <w:rFonts w:cs="Arial"/>
          <w:b/>
          <w:bCs/>
          <w:kern w:val="32"/>
          <w:sz w:val="22"/>
          <w:szCs w:val="22"/>
        </w:rPr>
      </w:pPr>
      <w:r w:rsidRPr="00753479">
        <w:rPr>
          <w:rFonts w:cs="Arial"/>
          <w:b/>
          <w:bCs/>
          <w:kern w:val="32"/>
          <w:sz w:val="22"/>
          <w:szCs w:val="22"/>
        </w:rPr>
        <w:t>DESCRIPCIÓN DE LAS METAS FÍSICAS DEL PROYECTO</w:t>
      </w:r>
    </w:p>
    <w:p w14:paraId="6117FB07" w14:textId="77777777" w:rsidR="004C3AE1" w:rsidRPr="00753479" w:rsidRDefault="004C3AE1" w:rsidP="00753479">
      <w:pPr>
        <w:pStyle w:val="Prrafodelista"/>
        <w:autoSpaceDE w:val="0"/>
        <w:autoSpaceDN w:val="0"/>
        <w:adjustRightInd w:val="0"/>
        <w:ind w:left="0"/>
        <w:contextualSpacing/>
        <w:rPr>
          <w:rFonts w:cs="Arial"/>
          <w:b/>
          <w:sz w:val="22"/>
          <w:szCs w:val="22"/>
          <w:lang w:val="es-ES"/>
        </w:rPr>
      </w:pPr>
      <w:r w:rsidRPr="00753479">
        <w:rPr>
          <w:rFonts w:cs="Arial"/>
          <w:b/>
          <w:sz w:val="22"/>
          <w:szCs w:val="22"/>
          <w:lang w:val="es-ES"/>
        </w:rPr>
        <w:t>Meta 1.  Mantener 1 Sistema de Control Interno</w:t>
      </w:r>
    </w:p>
    <w:p w14:paraId="7006379F"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Meta de tipología constante</w:t>
      </w:r>
    </w:p>
    <w:p w14:paraId="3990C72C" w14:textId="77777777" w:rsidR="00207165" w:rsidRPr="00753479" w:rsidRDefault="00207165" w:rsidP="00753479">
      <w:pPr>
        <w:pStyle w:val="NormalWeb"/>
        <w:rPr>
          <w:rFonts w:ascii="Arial" w:hAnsi="Arial" w:cs="Arial"/>
          <w:b/>
          <w:bCs/>
          <w:color w:val="222222"/>
          <w:sz w:val="22"/>
          <w:szCs w:val="22"/>
        </w:rPr>
      </w:pPr>
    </w:p>
    <w:p w14:paraId="0235B8EE" w14:textId="77777777" w:rsidR="007B243A" w:rsidRPr="00753479" w:rsidRDefault="007B243A" w:rsidP="00753479">
      <w:pPr>
        <w:pStyle w:val="NormalWeb"/>
        <w:rPr>
          <w:rFonts w:ascii="Arial" w:hAnsi="Arial" w:cs="Arial"/>
          <w:b/>
          <w:bCs/>
          <w:color w:val="222222"/>
          <w:sz w:val="22"/>
          <w:szCs w:val="22"/>
        </w:rPr>
      </w:pPr>
      <w:r w:rsidRPr="00753479">
        <w:rPr>
          <w:rFonts w:ascii="Arial" w:hAnsi="Arial" w:cs="Arial"/>
          <w:b/>
          <w:bCs/>
          <w:color w:val="222222"/>
          <w:sz w:val="22"/>
          <w:szCs w:val="22"/>
        </w:rPr>
        <w:t>Ejecutar al año nueve (9) Auditorías Internas de Gestión y del Sistema Integrado de Gestión.</w:t>
      </w:r>
    </w:p>
    <w:p w14:paraId="6204430C" w14:textId="77777777" w:rsidR="007B243A" w:rsidRPr="00753479" w:rsidRDefault="007B243A" w:rsidP="00753479">
      <w:pPr>
        <w:pStyle w:val="NormalWeb"/>
        <w:rPr>
          <w:rFonts w:ascii="Arial" w:hAnsi="Arial" w:cs="Arial"/>
          <w:b/>
          <w:bCs/>
          <w:color w:val="222222"/>
          <w:sz w:val="22"/>
          <w:szCs w:val="22"/>
        </w:rPr>
      </w:pPr>
    </w:p>
    <w:p w14:paraId="588D133A" w14:textId="77777777" w:rsidR="007B243A" w:rsidRPr="00753479" w:rsidRDefault="007B243A" w:rsidP="00753479">
      <w:pPr>
        <w:spacing w:before="150"/>
        <w:rPr>
          <w:rFonts w:cs="Arial"/>
          <w:bCs/>
          <w:color w:val="222222"/>
          <w:sz w:val="22"/>
          <w:szCs w:val="22"/>
        </w:rPr>
      </w:pPr>
      <w:r w:rsidRPr="00753479">
        <w:rPr>
          <w:rFonts w:cs="Arial"/>
          <w:bCs/>
          <w:color w:val="222222"/>
          <w:sz w:val="22"/>
          <w:szCs w:val="22"/>
        </w:rPr>
        <w:t>La Secretaría Distrital de Ambiente, de acuerdo con el Decreto 176 de 2010 “</w:t>
      </w:r>
      <w:r w:rsidRPr="00753479">
        <w:rPr>
          <w:rFonts w:cs="Arial"/>
          <w:bCs/>
          <w:i/>
          <w:color w:val="222222"/>
          <w:sz w:val="22"/>
          <w:szCs w:val="22"/>
        </w:rPr>
        <w:t xml:space="preserve">Por el cual se definen los lineamientos para la conformación articulada de un Sistema Integrado de Gestión en las entidades del Distrito Capital y se asignan unas funciones y se dictan otras disposiciones”, </w:t>
      </w:r>
      <w:r w:rsidRPr="00753479">
        <w:rPr>
          <w:rFonts w:cs="Arial"/>
          <w:bCs/>
          <w:color w:val="222222"/>
          <w:sz w:val="22"/>
          <w:szCs w:val="22"/>
        </w:rPr>
        <w:t xml:space="preserve"> </w:t>
      </w:r>
      <w:hyperlink r:id="rId11" w:anchor="14" w:history="1">
        <w:r w:rsidRPr="00753479">
          <w:rPr>
            <w:rStyle w:val="Hipervnculo"/>
            <w:rFonts w:cs="Arial"/>
            <w:color w:val="auto"/>
            <w:sz w:val="21"/>
            <w:szCs w:val="21"/>
            <w:u w:val="none"/>
            <w:shd w:val="clear" w:color="auto" w:fill="FFFFFF"/>
          </w:rPr>
          <w:t>Derogado por el art. 14 del Decreto Distrital 591 de 2018</w:t>
        </w:r>
      </w:hyperlink>
      <w:r w:rsidRPr="00753479">
        <w:t>,</w:t>
      </w:r>
      <w:r w:rsidRPr="00753479">
        <w:rPr>
          <w:rFonts w:cs="Arial"/>
          <w:bCs/>
          <w:i/>
          <w:color w:val="222222"/>
          <w:sz w:val="22"/>
          <w:szCs w:val="22"/>
        </w:rPr>
        <w:t xml:space="preserve"> “Por medio del cual se adopta el Modelo Integrado de Planeación y Gestión Nacional”</w:t>
      </w:r>
      <w:r w:rsidRPr="00753479">
        <w:rPr>
          <w:rFonts w:cs="Arial"/>
          <w:bCs/>
          <w:i/>
          <w:iCs/>
          <w:color w:val="181717"/>
          <w:shd w:val="clear" w:color="auto" w:fill="FFFFFF"/>
        </w:rPr>
        <w:t xml:space="preserve"> </w:t>
      </w:r>
      <w:r w:rsidRPr="00753479">
        <w:rPr>
          <w:rFonts w:cs="Arial"/>
          <w:bCs/>
          <w:color w:val="222222"/>
          <w:sz w:val="22"/>
          <w:szCs w:val="22"/>
        </w:rPr>
        <w:t xml:space="preserve">y en cumplimiento del Decreto 1499 de 2017 </w:t>
      </w:r>
      <w:r w:rsidRPr="00753479">
        <w:rPr>
          <w:rFonts w:cs="Arial"/>
          <w:bCs/>
          <w:i/>
          <w:color w:val="222222"/>
          <w:sz w:val="22"/>
          <w:szCs w:val="22"/>
        </w:rPr>
        <w:t>“Por medio del cual se modifica el Decreto 1083 de 2015, Decreto Único Reglamentario del Sector Función Pública, en lo relacionado con el Sistema de Gestión establecido en el artículo 133 de la Ley 1753 de 2015</w:t>
      </w:r>
      <w:r w:rsidRPr="00753479">
        <w:rPr>
          <w:rFonts w:cs="Arial"/>
          <w:bCs/>
          <w:color w:val="222222"/>
          <w:sz w:val="22"/>
          <w:szCs w:val="22"/>
        </w:rPr>
        <w:t>", el cual en su artículo</w:t>
      </w:r>
      <w:bookmarkStart w:id="27" w:name="2.2.23.1"/>
      <w:r w:rsidRPr="00753479">
        <w:rPr>
          <w:rFonts w:cs="Arial"/>
          <w:bCs/>
          <w:color w:val="222222"/>
          <w:sz w:val="22"/>
          <w:szCs w:val="22"/>
        </w:rPr>
        <w:t> </w:t>
      </w:r>
      <w:bookmarkEnd w:id="27"/>
      <w:r w:rsidRPr="00753479">
        <w:rPr>
          <w:rFonts w:cs="Arial"/>
          <w:bCs/>
          <w:color w:val="222222"/>
          <w:sz w:val="22"/>
          <w:szCs w:val="22"/>
        </w:rPr>
        <w:t> 2.2.23.1</w:t>
      </w:r>
      <w:r w:rsidRPr="00753479">
        <w:rPr>
          <w:rFonts w:cs="Arial"/>
          <w:bCs/>
          <w:i/>
          <w:color w:val="222222"/>
          <w:sz w:val="22"/>
          <w:szCs w:val="22"/>
        </w:rPr>
        <w:t>. Articulación del Sistema de Gestión con los Sistemas de Control Interno, reza: El Sistema de Control Interno previsto en la Ley 87 de 1993 y en la Ley 489 de 1998, se articulará al Sistema de Gestión en el marco del Modelo Integrado de Planeación y Gestión – MIPG</w:t>
      </w:r>
      <w:r w:rsidRPr="00753479">
        <w:rPr>
          <w:rFonts w:cs="Arial"/>
          <w:bCs/>
          <w:color w:val="222222"/>
          <w:sz w:val="22"/>
          <w:szCs w:val="22"/>
        </w:rPr>
        <w:t>, a través de la Oficina de Control Interno busca generar mecanismos de control y verificación que permiten el cumplimiento de los objetivos y el logro de resultados de la Entidad; el Control Interno es transversal a la gestión y desempeño de las entidades</w:t>
      </w:r>
      <w:r w:rsidRPr="00753479">
        <w:rPr>
          <w:rFonts w:cs="Arial"/>
          <w:bCs/>
          <w:i/>
          <w:color w:val="222222"/>
          <w:sz w:val="22"/>
          <w:szCs w:val="22"/>
        </w:rPr>
        <w:t>.</w:t>
      </w:r>
    </w:p>
    <w:p w14:paraId="3727902E" w14:textId="77777777" w:rsidR="007B243A" w:rsidRPr="00753479" w:rsidRDefault="007B243A" w:rsidP="00753479">
      <w:pPr>
        <w:pStyle w:val="NormalWeb"/>
        <w:spacing w:before="150" w:after="150"/>
        <w:rPr>
          <w:rFonts w:ascii="Arial" w:hAnsi="Arial" w:cs="Arial"/>
          <w:bCs/>
          <w:color w:val="222222"/>
          <w:sz w:val="22"/>
          <w:szCs w:val="22"/>
        </w:rPr>
      </w:pPr>
      <w:r w:rsidRPr="00753479">
        <w:rPr>
          <w:rFonts w:ascii="Arial" w:hAnsi="Arial" w:cs="Arial"/>
          <w:bCs/>
          <w:color w:val="222222"/>
          <w:sz w:val="22"/>
          <w:szCs w:val="22"/>
        </w:rPr>
        <w:t>La Secretaría Distrital de Ambiente tiene implementado un Sistema Integrado de Gestión, articulando el Sistema de Gestión de Calidad bajo la Norma ISO 9001:2015, el Sistema de Gestión Ambiental bajo la Norma ISO 14001:2015, el Sistema de Seguridad y Salud en el Trabajo bajo la norma OHSAS 18001:2007 y el Sistema de Control Interno de acuerdo con el Modelo Estándar de Control Interno establecido en el Decreto </w:t>
      </w:r>
      <w:hyperlink r:id="rId12" w:anchor="0" w:history="1">
        <w:r w:rsidRPr="00753479">
          <w:rPr>
            <w:rFonts w:ascii="Arial" w:hAnsi="Arial" w:cs="Arial"/>
            <w:bCs/>
            <w:color w:val="222222"/>
            <w:sz w:val="22"/>
            <w:szCs w:val="22"/>
          </w:rPr>
          <w:t>1083</w:t>
        </w:r>
      </w:hyperlink>
      <w:r w:rsidRPr="00753479">
        <w:rPr>
          <w:rFonts w:ascii="Arial" w:hAnsi="Arial" w:cs="Arial"/>
          <w:bCs/>
          <w:color w:val="222222"/>
          <w:sz w:val="22"/>
          <w:szCs w:val="22"/>
        </w:rPr>
        <w:t> de 2015 “</w:t>
      </w:r>
      <w:r w:rsidRPr="00753479">
        <w:rPr>
          <w:rFonts w:ascii="Arial" w:hAnsi="Arial" w:cs="Arial"/>
          <w:bCs/>
          <w:i/>
          <w:color w:val="222222"/>
          <w:sz w:val="22"/>
          <w:szCs w:val="22"/>
        </w:rPr>
        <w:t>Por medio del cual se expide el Decreto Único Reglamentario del Sector de Función Pública</w:t>
      </w:r>
      <w:r w:rsidRPr="00753479">
        <w:rPr>
          <w:rFonts w:ascii="Arial" w:hAnsi="Arial" w:cs="Arial"/>
          <w:bCs/>
          <w:color w:val="222222"/>
          <w:sz w:val="22"/>
          <w:szCs w:val="22"/>
        </w:rPr>
        <w:t>” y el Decreto 1499 de 2017 que adopta el Modelo Integrado de Planeación y Gestión, estableciendo auditar los procesos que se prioricen luego de la aplicación de una matriz basada en el análisis de variables de riesgos para determinar los de mayor criticidad y por ende los que se deben auditar. Se han priorizado ocho (8) procesos para ser auditados, como resultado de la aplicación de la matriz de priorización: uno (1) estratégico, dos (2)  misionales, cuatro (4) de apoyo y uno (1) de evaluación y control, así como una auditoría al Sistema de Seguridad y Salud en el Trabajo teniendo como criterios la norma OHSAS 18001:2007 y el Decreto 1072 de 2015; en las auditorías anteriormente mencionadas se incluyeron las auditorías a los procesos Gestión Administrativa y Gestión de Servicio a la Ciudadanía.</w:t>
      </w:r>
      <w:r w:rsidRPr="00753479">
        <w:rPr>
          <w:rFonts w:cs="Arial"/>
          <w:color w:val="000000" w:themeColor="text1"/>
          <w:sz w:val="22"/>
          <w:szCs w:val="22"/>
        </w:rPr>
        <w:t xml:space="preserve">   </w:t>
      </w:r>
    </w:p>
    <w:p w14:paraId="03D31513" w14:textId="77777777" w:rsidR="007B243A" w:rsidRPr="00753479" w:rsidRDefault="007B243A" w:rsidP="00753479">
      <w:pPr>
        <w:pStyle w:val="NormalWeb"/>
        <w:rPr>
          <w:rFonts w:ascii="Arial" w:hAnsi="Arial" w:cs="Arial"/>
          <w:bCs/>
          <w:color w:val="222222"/>
          <w:sz w:val="22"/>
          <w:szCs w:val="22"/>
        </w:rPr>
      </w:pPr>
    </w:p>
    <w:p w14:paraId="53DC1DA4" w14:textId="77777777" w:rsidR="007B243A" w:rsidRPr="00753479" w:rsidRDefault="007B243A" w:rsidP="00753479">
      <w:pPr>
        <w:rPr>
          <w:rFonts w:cs="Arial"/>
          <w:bCs/>
          <w:color w:val="222222"/>
          <w:sz w:val="22"/>
          <w:szCs w:val="22"/>
        </w:rPr>
      </w:pPr>
      <w:r w:rsidRPr="00753479">
        <w:rPr>
          <w:rFonts w:cs="Arial"/>
          <w:bCs/>
          <w:color w:val="222222"/>
          <w:sz w:val="22"/>
          <w:szCs w:val="22"/>
        </w:rPr>
        <w:t xml:space="preserve">De conformidad con lo establecido en el Decreto 648 de 2017 </w:t>
      </w:r>
      <w:r w:rsidRPr="00753479">
        <w:rPr>
          <w:rFonts w:cs="Arial"/>
          <w:bCs/>
          <w:i/>
          <w:color w:val="222222"/>
          <w:sz w:val="20"/>
          <w:szCs w:val="22"/>
        </w:rPr>
        <w:t>“</w:t>
      </w:r>
      <w:r w:rsidRPr="00753479">
        <w:rPr>
          <w:i/>
          <w:sz w:val="22"/>
        </w:rPr>
        <w:t xml:space="preserve">Por el cual se modifica y adiciona el </w:t>
      </w:r>
      <w:r w:rsidRPr="00753479">
        <w:rPr>
          <w:rFonts w:cs="Arial"/>
          <w:bCs/>
          <w:color w:val="222222"/>
          <w:sz w:val="22"/>
          <w:szCs w:val="22"/>
        </w:rPr>
        <w:t xml:space="preserve">artículo modificado </w:t>
      </w:r>
      <w:r w:rsidRPr="00753479">
        <w:rPr>
          <w:i/>
          <w:sz w:val="22"/>
        </w:rPr>
        <w:t>Decreto 1083 de 2015, Reglamentario Único del Sector de la Función Pública</w:t>
      </w:r>
      <w:r w:rsidRPr="00753479">
        <w:rPr>
          <w:rFonts w:cs="Arial"/>
          <w:bCs/>
          <w:color w:val="222222"/>
          <w:sz w:val="20"/>
          <w:szCs w:val="22"/>
        </w:rPr>
        <w:t xml:space="preserve">”, </w:t>
      </w:r>
      <w:r w:rsidRPr="00753479">
        <w:rPr>
          <w:rFonts w:cs="Arial"/>
          <w:bCs/>
          <w:color w:val="222222"/>
          <w:sz w:val="22"/>
          <w:szCs w:val="22"/>
        </w:rPr>
        <w:t xml:space="preserve">y en su Artículo modificado </w:t>
      </w:r>
      <w:r w:rsidRPr="00753479">
        <w:rPr>
          <w:sz w:val="22"/>
        </w:rPr>
        <w:t>2</w:t>
      </w:r>
      <w:r w:rsidRPr="00753479">
        <w:t>.</w:t>
      </w:r>
      <w:r w:rsidRPr="00753479">
        <w:rPr>
          <w:rFonts w:cs="Arial"/>
          <w:bCs/>
          <w:color w:val="222222"/>
          <w:sz w:val="22"/>
          <w:szCs w:val="22"/>
        </w:rPr>
        <w:t xml:space="preserve">2.21.5.3 se determinan los roles de las Oficinas de Control Interno: liderazgo estratégico; enfoque hacia la prevención, evaluación de la gestión del riesgo, evaluación y seguimiento, relación con entes externos de control, para dar cumplimiento al rol de avaluación y seguimiento se deben realizar en intervalos planificados auditorías al Sistema Integrado de Gestión para verificar su adecuación, implementación y eficacia. </w:t>
      </w:r>
    </w:p>
    <w:p w14:paraId="3E6A0F12" w14:textId="77777777" w:rsidR="007B243A" w:rsidRPr="00753479" w:rsidRDefault="007B243A" w:rsidP="00753479">
      <w:pPr>
        <w:rPr>
          <w:rFonts w:cs="Arial"/>
          <w:bCs/>
          <w:color w:val="222222"/>
          <w:sz w:val="22"/>
          <w:szCs w:val="22"/>
        </w:rPr>
      </w:pPr>
    </w:p>
    <w:p w14:paraId="05D0EE00" w14:textId="77777777" w:rsidR="007B243A" w:rsidRPr="00753479" w:rsidRDefault="007B243A" w:rsidP="00753479">
      <w:pPr>
        <w:autoSpaceDE w:val="0"/>
        <w:autoSpaceDN w:val="0"/>
        <w:adjustRightInd w:val="0"/>
        <w:rPr>
          <w:rFonts w:cs="Arial"/>
          <w:color w:val="000000" w:themeColor="text1"/>
          <w:sz w:val="22"/>
          <w:szCs w:val="22"/>
        </w:rPr>
      </w:pPr>
      <w:r w:rsidRPr="00753479">
        <w:rPr>
          <w:rFonts w:cs="Arial"/>
          <w:bCs/>
          <w:color w:val="222222"/>
          <w:sz w:val="22"/>
          <w:szCs w:val="22"/>
        </w:rPr>
        <w:t>Le corresponde a la Oficina de Control Interno elaborar el programa de auditoría para cada vigencia, presentarlo para aprobación ante el Comité Institucional de Coordinación de Control Interno, estableciendo procesos y actividades a ser auditados basados en un enfoque de riesgos documentado, alineados con los objetivos y prioridades de la entidad,  desarrollando adecuados procedimientos para obtener suficiente evidencia para evaluar el diseño y la eficacia de los controles en los diferentes procesos y actividades de la entidad. En cumplimiento de lo anterior, se ha establecido realizar nueve (9) auditorías al Sistema Integrado de Gestión; se excluyeron para la vigencia 2019, siete (7) auditorias correspondientes a los siguientes procesos:</w:t>
      </w:r>
      <w:r w:rsidRPr="00753479">
        <w:rPr>
          <w:rFonts w:cs="Arial"/>
          <w:sz w:val="22"/>
          <w:szCs w:val="22"/>
        </w:rPr>
        <w:t xml:space="preserve"> </w:t>
      </w:r>
      <w:r w:rsidRPr="00753479">
        <w:rPr>
          <w:rFonts w:cs="Arial"/>
          <w:color w:val="000000" w:themeColor="text1"/>
          <w:sz w:val="22"/>
          <w:szCs w:val="22"/>
        </w:rPr>
        <w:t xml:space="preserve">Comunicaciones, Participación y Educación Ambiental, Planeación Ambiental, Gestión Documental, Gestión Jurídica, Gestión de Recursos Informáticos y Tecnológicos, Gestión del Talento Humano, debido a que en las auditorías realizadas durante la vigencia 2018 no se encontraron hallazgos significativos y se realizan seguimientos periódicos a planes de mejoramiento, indicadores, riesgos, y en informes de Ley se observa el comportamiento de los procesos y se emiten las alertas y recomendaciones pertinentes. </w:t>
      </w:r>
    </w:p>
    <w:p w14:paraId="3B471BEA" w14:textId="77777777" w:rsidR="007B243A" w:rsidRPr="00753479" w:rsidRDefault="007B243A" w:rsidP="00753479">
      <w:pPr>
        <w:autoSpaceDE w:val="0"/>
        <w:autoSpaceDN w:val="0"/>
        <w:adjustRightInd w:val="0"/>
        <w:rPr>
          <w:rFonts w:cs="Arial"/>
          <w:bCs/>
          <w:color w:val="222222"/>
          <w:sz w:val="22"/>
          <w:szCs w:val="22"/>
        </w:rPr>
      </w:pPr>
    </w:p>
    <w:p w14:paraId="3206B667" w14:textId="77777777" w:rsidR="007B243A" w:rsidRPr="00753479" w:rsidRDefault="007B243A" w:rsidP="00753479">
      <w:pPr>
        <w:rPr>
          <w:rFonts w:cs="Arial"/>
          <w:bCs/>
          <w:i/>
          <w:color w:val="222222"/>
          <w:sz w:val="22"/>
          <w:szCs w:val="22"/>
        </w:rPr>
      </w:pPr>
      <w:r w:rsidRPr="00753479">
        <w:rPr>
          <w:rFonts w:cs="Arial"/>
          <w:bCs/>
          <w:color w:val="222222"/>
          <w:sz w:val="22"/>
          <w:szCs w:val="22"/>
        </w:rPr>
        <w:t xml:space="preserve">El indicador con el cual se medirá el cumplimiento de esta actividad será: </w:t>
      </w:r>
      <w:r w:rsidRPr="00753479">
        <w:rPr>
          <w:rFonts w:cs="Arial"/>
          <w:bCs/>
          <w:i/>
          <w:color w:val="222222"/>
          <w:sz w:val="22"/>
          <w:szCs w:val="22"/>
        </w:rPr>
        <w:t>Número de auditorías ejecutadas / Nueve (9) auditorías programadas.</w:t>
      </w:r>
    </w:p>
    <w:p w14:paraId="46905174" w14:textId="77777777" w:rsidR="007B243A" w:rsidRPr="00753479" w:rsidRDefault="007B243A" w:rsidP="00753479">
      <w:pPr>
        <w:pStyle w:val="Prrafodelista"/>
        <w:ind w:left="0"/>
        <w:contextualSpacing/>
        <w:rPr>
          <w:rFonts w:cs="Arial"/>
          <w:b/>
          <w:bCs/>
          <w:color w:val="222222"/>
          <w:sz w:val="22"/>
          <w:szCs w:val="22"/>
        </w:rPr>
      </w:pPr>
    </w:p>
    <w:p w14:paraId="2991A649" w14:textId="77777777" w:rsidR="007B243A" w:rsidRPr="00753479" w:rsidRDefault="007B243A" w:rsidP="00753479">
      <w:pPr>
        <w:rPr>
          <w:rFonts w:cs="Arial"/>
          <w:b/>
          <w:bCs/>
          <w:color w:val="222222"/>
          <w:sz w:val="22"/>
          <w:szCs w:val="22"/>
        </w:rPr>
      </w:pPr>
      <w:r w:rsidRPr="00753479">
        <w:rPr>
          <w:rFonts w:cs="Arial"/>
          <w:b/>
          <w:bCs/>
          <w:color w:val="222222"/>
          <w:sz w:val="22"/>
          <w:szCs w:val="22"/>
        </w:rPr>
        <w:t>Realizar cuatro (4) evaluaciones sobre riesgos de los procesos y generar los informes correspondientes conforme a los Decretos Nacionales 1537 de 2001, 2641 de 2012 y Decreto 1083 de 2015.</w:t>
      </w:r>
    </w:p>
    <w:p w14:paraId="53A4FB83" w14:textId="77777777" w:rsidR="007B243A" w:rsidRPr="00753479" w:rsidRDefault="007B243A" w:rsidP="00753479">
      <w:pPr>
        <w:rPr>
          <w:rFonts w:cs="Arial"/>
          <w:b/>
          <w:bCs/>
          <w:color w:val="222222"/>
          <w:sz w:val="22"/>
          <w:szCs w:val="22"/>
        </w:rPr>
      </w:pPr>
    </w:p>
    <w:p w14:paraId="7B51A4E2" w14:textId="77777777" w:rsidR="007B243A" w:rsidRPr="00753479" w:rsidRDefault="007B243A" w:rsidP="00753479">
      <w:pPr>
        <w:rPr>
          <w:rFonts w:cs="Arial"/>
          <w:bCs/>
          <w:color w:val="222222"/>
          <w:sz w:val="22"/>
          <w:szCs w:val="22"/>
        </w:rPr>
      </w:pPr>
      <w:r w:rsidRPr="00753479">
        <w:rPr>
          <w:rFonts w:cs="Arial"/>
          <w:bCs/>
          <w:color w:val="222222"/>
          <w:sz w:val="22"/>
          <w:szCs w:val="22"/>
        </w:rPr>
        <w:t>Para fortalecer el Sistema de Control Interno, de conformidad con la normatividad señalada, corresponde a la Oficina de Control Interno evaluar de manera objetiva el nivel de cumplimiento de las políticas de administración del riesgo y  revisar la efectividad de los controles para las acciones establecidas por la entidad, con el fin de prevenir que los aspectos de orden interno o externo que representen amenaza, obstaculicen el logro de los objetivos institucionales o se establezcan acciones oportunas para mitigar su efecto en caso de que éstos se materialicen, con la finalidad de que el mejoramiento continuo opere efectivamente en la entidad.</w:t>
      </w:r>
    </w:p>
    <w:p w14:paraId="062F5935" w14:textId="77777777" w:rsidR="007B243A" w:rsidRPr="00753479" w:rsidRDefault="007B243A" w:rsidP="00753479">
      <w:pPr>
        <w:rPr>
          <w:rFonts w:cs="Arial"/>
          <w:bCs/>
          <w:color w:val="222222"/>
          <w:sz w:val="22"/>
          <w:szCs w:val="22"/>
        </w:rPr>
      </w:pPr>
    </w:p>
    <w:p w14:paraId="617DF755" w14:textId="77777777" w:rsidR="007B243A" w:rsidRPr="00753479" w:rsidRDefault="007B243A" w:rsidP="00753479">
      <w:pPr>
        <w:rPr>
          <w:rFonts w:cs="Arial"/>
          <w:bCs/>
          <w:i/>
          <w:color w:val="222222"/>
          <w:sz w:val="22"/>
          <w:szCs w:val="22"/>
        </w:rPr>
      </w:pPr>
      <w:r w:rsidRPr="00753479">
        <w:rPr>
          <w:rFonts w:cs="Arial"/>
          <w:bCs/>
          <w:color w:val="222222"/>
          <w:sz w:val="22"/>
          <w:szCs w:val="22"/>
        </w:rPr>
        <w:t xml:space="preserve">Los seguimientos a realizarse incluyen tanto riesgos de gestión, como riesgos de corrupción. El indicador con el cual se medirá el cumplimiento de esta actividad será: </w:t>
      </w:r>
      <w:r w:rsidRPr="00753479">
        <w:rPr>
          <w:rFonts w:cs="Arial"/>
          <w:bCs/>
          <w:i/>
          <w:color w:val="222222"/>
          <w:sz w:val="22"/>
          <w:szCs w:val="22"/>
        </w:rPr>
        <w:t>Número de evaluaciones realizadas / Tres (3) evaluaciones programadas.</w:t>
      </w:r>
    </w:p>
    <w:p w14:paraId="388650BF" w14:textId="77777777" w:rsidR="007B243A" w:rsidRPr="00753479" w:rsidRDefault="007B243A" w:rsidP="00753479">
      <w:pPr>
        <w:rPr>
          <w:rFonts w:cs="Arial"/>
          <w:bCs/>
          <w:color w:val="222222"/>
          <w:sz w:val="22"/>
          <w:szCs w:val="22"/>
        </w:rPr>
      </w:pPr>
    </w:p>
    <w:p w14:paraId="13D47333" w14:textId="77777777" w:rsidR="007B243A" w:rsidRPr="00753479" w:rsidRDefault="007B243A" w:rsidP="00753479">
      <w:pPr>
        <w:pStyle w:val="Prrafodelista"/>
        <w:ind w:left="0"/>
        <w:contextualSpacing/>
        <w:rPr>
          <w:rFonts w:cs="Arial"/>
          <w:b/>
          <w:bCs/>
          <w:color w:val="222222"/>
          <w:sz w:val="22"/>
          <w:szCs w:val="22"/>
        </w:rPr>
      </w:pPr>
      <w:r w:rsidRPr="00753479">
        <w:rPr>
          <w:rFonts w:cs="Arial"/>
          <w:b/>
          <w:bCs/>
          <w:color w:val="222222"/>
          <w:sz w:val="22"/>
          <w:szCs w:val="22"/>
        </w:rPr>
        <w:t>Realizar en el año seis (6) seguimientos consolidados al cumplimiento de los planes de mejoramiento por procesos e institucional de la entidad, Decreto 648 de 2017 (roles de la Oficina de Control Interno).</w:t>
      </w:r>
    </w:p>
    <w:p w14:paraId="58542DC3" w14:textId="77777777" w:rsidR="007B243A" w:rsidRPr="00753479" w:rsidRDefault="007B243A" w:rsidP="00753479">
      <w:pPr>
        <w:pStyle w:val="Prrafodelista"/>
        <w:ind w:left="0"/>
        <w:contextualSpacing/>
        <w:rPr>
          <w:rFonts w:cs="Arial"/>
          <w:b/>
          <w:bCs/>
          <w:color w:val="222222"/>
          <w:sz w:val="22"/>
          <w:szCs w:val="22"/>
        </w:rPr>
      </w:pPr>
      <w:r w:rsidRPr="00753479">
        <w:rPr>
          <w:rFonts w:cs="Arial"/>
          <w:bCs/>
          <w:color w:val="222222"/>
          <w:sz w:val="22"/>
          <w:szCs w:val="22"/>
        </w:rPr>
        <w:t>Para hacer efectivo el mandato legal de procurar la sostenibilidad y mejoramiento del Sistema Integrado de Gestión, la administración debe generar las condiciones para el desarrollo de las acciones de mejora que surjan con el fin de corregir situaciones que se configuren como hallazgos derivados de los ejercicios de las diferentes auditorías o seguimientos desarrollados.</w:t>
      </w:r>
    </w:p>
    <w:p w14:paraId="306C818F" w14:textId="77777777" w:rsidR="007B243A" w:rsidRPr="00753479" w:rsidRDefault="007B243A" w:rsidP="00753479">
      <w:pPr>
        <w:rPr>
          <w:rFonts w:cs="Arial"/>
          <w:bCs/>
          <w:color w:val="222222"/>
          <w:sz w:val="22"/>
          <w:szCs w:val="22"/>
        </w:rPr>
      </w:pPr>
    </w:p>
    <w:p w14:paraId="4DB31E1E" w14:textId="77777777" w:rsidR="007B243A" w:rsidRPr="00753479" w:rsidRDefault="007B243A" w:rsidP="00753479">
      <w:pPr>
        <w:rPr>
          <w:rFonts w:cs="Arial"/>
          <w:bCs/>
          <w:color w:val="222222"/>
          <w:sz w:val="22"/>
          <w:szCs w:val="22"/>
        </w:rPr>
      </w:pPr>
      <w:r w:rsidRPr="00753479">
        <w:rPr>
          <w:rFonts w:cs="Arial"/>
          <w:bCs/>
          <w:color w:val="222222"/>
          <w:sz w:val="22"/>
          <w:szCs w:val="22"/>
        </w:rPr>
        <w:t>De acuerdo a lo anterior, la Oficina de Control Interno a través de los seguimientos a los planes de mejoramiento de cada uno de los procesos, determina la adecuación, eficacia y oportunidad de las acciones formuladas por los respectivos responsables del proceso para subsanar dichas situaciones. También evalúa la efectividad de las acciones implementadas, esto es, si se están eliminando las causas que originaron las desviaciones de los objetivos del proceso. Para el plan de mejoramiento institucional, suscrito ante la Contraloría de Bogotá D.C. se evalúa la eficacia de las acciones formuladas e implementadas.</w:t>
      </w:r>
    </w:p>
    <w:p w14:paraId="6B975690" w14:textId="77777777" w:rsidR="007B243A" w:rsidRPr="00753479" w:rsidRDefault="007B243A" w:rsidP="00753479">
      <w:pPr>
        <w:ind w:firstLine="360"/>
        <w:rPr>
          <w:rFonts w:cs="Arial"/>
          <w:bCs/>
          <w:color w:val="222222"/>
          <w:sz w:val="22"/>
          <w:szCs w:val="22"/>
        </w:rPr>
      </w:pPr>
    </w:p>
    <w:p w14:paraId="27E0C135" w14:textId="77777777" w:rsidR="007B243A" w:rsidRPr="00753479" w:rsidRDefault="007B243A" w:rsidP="00753479">
      <w:pPr>
        <w:rPr>
          <w:rFonts w:cs="Arial"/>
          <w:b/>
          <w:bCs/>
          <w:color w:val="222222"/>
          <w:sz w:val="22"/>
          <w:szCs w:val="22"/>
        </w:rPr>
      </w:pPr>
      <w:r w:rsidRPr="00753479">
        <w:rPr>
          <w:rFonts w:cs="Arial"/>
          <w:bCs/>
          <w:color w:val="222222"/>
          <w:sz w:val="22"/>
          <w:szCs w:val="22"/>
        </w:rPr>
        <w:t xml:space="preserve">El indicador con el cual se medirá el cumplimiento de esta actividad será: </w:t>
      </w:r>
      <w:r w:rsidRPr="00753479">
        <w:rPr>
          <w:rFonts w:cs="Arial"/>
          <w:bCs/>
          <w:i/>
          <w:color w:val="222222"/>
          <w:sz w:val="22"/>
          <w:szCs w:val="22"/>
        </w:rPr>
        <w:t>Número de seguimientos realizados / Cuatro (4) seguimientos programados.</w:t>
      </w:r>
    </w:p>
    <w:p w14:paraId="7460E17F" w14:textId="77777777" w:rsidR="007B243A" w:rsidRPr="00753479" w:rsidRDefault="007B243A" w:rsidP="00753479">
      <w:pPr>
        <w:pStyle w:val="Prrafodelista"/>
        <w:ind w:left="0"/>
        <w:contextualSpacing/>
        <w:rPr>
          <w:rFonts w:cs="Arial"/>
          <w:b/>
          <w:bCs/>
          <w:color w:val="222222"/>
          <w:sz w:val="22"/>
          <w:szCs w:val="22"/>
        </w:rPr>
      </w:pPr>
    </w:p>
    <w:p w14:paraId="43B7BDC5" w14:textId="77777777" w:rsidR="007B243A" w:rsidRPr="00753479" w:rsidRDefault="007B243A" w:rsidP="00753479">
      <w:pPr>
        <w:pStyle w:val="Prrafodelista"/>
        <w:ind w:left="0"/>
        <w:contextualSpacing/>
        <w:rPr>
          <w:rFonts w:cs="Arial"/>
          <w:b/>
          <w:bCs/>
          <w:color w:val="222222"/>
          <w:sz w:val="22"/>
          <w:szCs w:val="22"/>
        </w:rPr>
      </w:pPr>
      <w:r w:rsidRPr="00753479">
        <w:rPr>
          <w:rFonts w:cs="Arial"/>
          <w:b/>
          <w:bCs/>
          <w:color w:val="222222"/>
          <w:sz w:val="22"/>
          <w:szCs w:val="22"/>
        </w:rPr>
        <w:t>Realizar treinta y c</w:t>
      </w:r>
      <w:r w:rsidR="000F2E7D" w:rsidRPr="00753479">
        <w:rPr>
          <w:rFonts w:cs="Arial"/>
          <w:b/>
          <w:bCs/>
          <w:color w:val="222222"/>
          <w:sz w:val="22"/>
          <w:szCs w:val="22"/>
        </w:rPr>
        <w:t>uatro</w:t>
      </w:r>
      <w:r w:rsidRPr="00753479">
        <w:rPr>
          <w:rFonts w:cs="Arial"/>
          <w:b/>
          <w:bCs/>
          <w:color w:val="222222"/>
          <w:sz w:val="22"/>
          <w:szCs w:val="22"/>
        </w:rPr>
        <w:t xml:space="preserve"> (3</w:t>
      </w:r>
      <w:r w:rsidR="000F2E7D" w:rsidRPr="00753479">
        <w:rPr>
          <w:rFonts w:cs="Arial"/>
          <w:b/>
          <w:bCs/>
          <w:color w:val="222222"/>
          <w:sz w:val="22"/>
          <w:szCs w:val="22"/>
        </w:rPr>
        <w:t>4</w:t>
      </w:r>
      <w:r w:rsidRPr="00753479">
        <w:rPr>
          <w:rFonts w:cs="Arial"/>
          <w:b/>
          <w:bCs/>
          <w:color w:val="222222"/>
          <w:sz w:val="22"/>
          <w:szCs w:val="22"/>
        </w:rPr>
        <w:t>) informes de Ley para verificar los avances y cumplimiento de las exigencias normativas en la vigencia, según el detalle a continuación:</w:t>
      </w:r>
    </w:p>
    <w:p w14:paraId="7AF8197C" w14:textId="77777777" w:rsidR="007B243A" w:rsidRPr="00753479" w:rsidRDefault="007B243A" w:rsidP="00753479">
      <w:pPr>
        <w:pStyle w:val="Prrafodelista"/>
        <w:ind w:left="0"/>
        <w:contextualSpacing/>
        <w:rPr>
          <w:rFonts w:cs="Arial"/>
          <w:b/>
          <w:bCs/>
          <w:color w:val="222222"/>
          <w:sz w:val="22"/>
          <w:szCs w:val="22"/>
        </w:rPr>
      </w:pPr>
    </w:p>
    <w:tbl>
      <w:tblPr>
        <w:tblW w:w="9717" w:type="dxa"/>
        <w:jc w:val="center"/>
        <w:tblCellMar>
          <w:left w:w="70" w:type="dxa"/>
          <w:right w:w="70" w:type="dxa"/>
        </w:tblCellMar>
        <w:tblLook w:val="04A0" w:firstRow="1" w:lastRow="0" w:firstColumn="1" w:lastColumn="0" w:noHBand="0" w:noVBand="1"/>
      </w:tblPr>
      <w:tblGrid>
        <w:gridCol w:w="2117"/>
        <w:gridCol w:w="3544"/>
        <w:gridCol w:w="2976"/>
        <w:gridCol w:w="1080"/>
      </w:tblGrid>
      <w:tr w:rsidR="007B243A" w:rsidRPr="00753479" w14:paraId="7B84545B" w14:textId="77777777" w:rsidTr="001A7BCC">
        <w:trPr>
          <w:trHeight w:val="300"/>
          <w:tblHeader/>
          <w:jc w:val="center"/>
        </w:trPr>
        <w:tc>
          <w:tcPr>
            <w:tcW w:w="2117" w:type="dxa"/>
            <w:tcBorders>
              <w:top w:val="single" w:sz="8" w:space="0" w:color="auto"/>
              <w:left w:val="single" w:sz="8" w:space="0" w:color="auto"/>
              <w:bottom w:val="single" w:sz="4" w:space="0" w:color="auto"/>
              <w:right w:val="single" w:sz="4" w:space="0" w:color="auto"/>
            </w:tcBorders>
            <w:shd w:val="clear" w:color="auto" w:fill="5B9BD5"/>
            <w:noWrap/>
            <w:vAlign w:val="center"/>
            <w:hideMark/>
          </w:tcPr>
          <w:p w14:paraId="1AF6B1F8" w14:textId="77777777" w:rsidR="007B243A" w:rsidRPr="00753479" w:rsidRDefault="007B243A" w:rsidP="00753479">
            <w:pPr>
              <w:jc w:val="center"/>
              <w:rPr>
                <w:rFonts w:cs="Arial"/>
                <w:b/>
                <w:bCs/>
                <w:color w:val="FFFFFF"/>
                <w:sz w:val="18"/>
                <w:szCs w:val="16"/>
              </w:rPr>
            </w:pPr>
            <w:r w:rsidRPr="00753479">
              <w:rPr>
                <w:rFonts w:cs="Arial"/>
                <w:b/>
                <w:bCs/>
                <w:color w:val="FFFFFF"/>
                <w:sz w:val="18"/>
                <w:szCs w:val="16"/>
              </w:rPr>
              <w:t>NOMBRE</w:t>
            </w:r>
          </w:p>
        </w:tc>
        <w:tc>
          <w:tcPr>
            <w:tcW w:w="3544" w:type="dxa"/>
            <w:tcBorders>
              <w:top w:val="single" w:sz="8" w:space="0" w:color="auto"/>
              <w:left w:val="nil"/>
              <w:bottom w:val="single" w:sz="4" w:space="0" w:color="auto"/>
              <w:right w:val="single" w:sz="4" w:space="0" w:color="auto"/>
            </w:tcBorders>
            <w:shd w:val="clear" w:color="auto" w:fill="5B9BD5"/>
            <w:noWrap/>
            <w:vAlign w:val="center"/>
            <w:hideMark/>
          </w:tcPr>
          <w:p w14:paraId="05163DC1" w14:textId="77777777" w:rsidR="007B243A" w:rsidRPr="00753479" w:rsidRDefault="007B243A" w:rsidP="00753479">
            <w:pPr>
              <w:jc w:val="center"/>
              <w:rPr>
                <w:rFonts w:cs="Arial"/>
                <w:b/>
                <w:bCs/>
                <w:color w:val="FFFFFF"/>
                <w:sz w:val="18"/>
                <w:szCs w:val="16"/>
              </w:rPr>
            </w:pPr>
            <w:r w:rsidRPr="00753479">
              <w:rPr>
                <w:rFonts w:cs="Arial"/>
                <w:b/>
                <w:bCs/>
                <w:color w:val="FFFFFF"/>
                <w:sz w:val="18"/>
                <w:szCs w:val="16"/>
              </w:rPr>
              <w:t>NORMATIVIDAD</w:t>
            </w:r>
          </w:p>
        </w:tc>
        <w:tc>
          <w:tcPr>
            <w:tcW w:w="2976" w:type="dxa"/>
            <w:tcBorders>
              <w:top w:val="single" w:sz="8" w:space="0" w:color="auto"/>
              <w:left w:val="nil"/>
              <w:bottom w:val="single" w:sz="4" w:space="0" w:color="auto"/>
              <w:right w:val="single" w:sz="4" w:space="0" w:color="auto"/>
            </w:tcBorders>
            <w:shd w:val="clear" w:color="auto" w:fill="5B9BD5"/>
            <w:noWrap/>
            <w:vAlign w:val="center"/>
            <w:hideMark/>
          </w:tcPr>
          <w:p w14:paraId="414BD39B" w14:textId="77777777" w:rsidR="007B243A" w:rsidRPr="00753479" w:rsidRDefault="007B243A" w:rsidP="00753479">
            <w:pPr>
              <w:jc w:val="center"/>
              <w:rPr>
                <w:rFonts w:cs="Arial"/>
                <w:b/>
                <w:bCs/>
                <w:color w:val="FFFFFF"/>
                <w:sz w:val="18"/>
                <w:szCs w:val="16"/>
              </w:rPr>
            </w:pPr>
            <w:r w:rsidRPr="00753479">
              <w:rPr>
                <w:rFonts w:cs="Arial"/>
                <w:b/>
                <w:bCs/>
                <w:color w:val="FFFFFF"/>
                <w:sz w:val="18"/>
                <w:szCs w:val="16"/>
              </w:rPr>
              <w:t>FECHA PRESENTACIÓN</w:t>
            </w:r>
          </w:p>
        </w:tc>
        <w:tc>
          <w:tcPr>
            <w:tcW w:w="1080" w:type="dxa"/>
            <w:tcBorders>
              <w:top w:val="single" w:sz="8" w:space="0" w:color="auto"/>
              <w:left w:val="nil"/>
              <w:bottom w:val="single" w:sz="4" w:space="0" w:color="auto"/>
              <w:right w:val="single" w:sz="8" w:space="0" w:color="auto"/>
            </w:tcBorders>
            <w:shd w:val="clear" w:color="auto" w:fill="5B9BD5"/>
            <w:noWrap/>
            <w:vAlign w:val="center"/>
            <w:hideMark/>
          </w:tcPr>
          <w:p w14:paraId="1501A785" w14:textId="77777777" w:rsidR="007B243A" w:rsidRPr="00753479" w:rsidRDefault="007B243A" w:rsidP="00753479">
            <w:pPr>
              <w:jc w:val="center"/>
              <w:rPr>
                <w:rFonts w:cs="Arial"/>
                <w:b/>
                <w:bCs/>
                <w:color w:val="FFFFFF"/>
                <w:sz w:val="18"/>
                <w:szCs w:val="16"/>
              </w:rPr>
            </w:pPr>
            <w:r w:rsidRPr="00753479">
              <w:rPr>
                <w:rFonts w:cs="Arial"/>
                <w:b/>
                <w:bCs/>
                <w:color w:val="FFFFFF"/>
                <w:sz w:val="18"/>
                <w:szCs w:val="16"/>
              </w:rPr>
              <w:t>CANTIDAD</w:t>
            </w:r>
          </w:p>
        </w:tc>
      </w:tr>
      <w:tr w:rsidR="007B243A" w:rsidRPr="00753479" w14:paraId="1D929B33" w14:textId="77777777" w:rsidTr="001A7BCC">
        <w:trPr>
          <w:trHeight w:val="488"/>
          <w:jc w:val="center"/>
        </w:trPr>
        <w:tc>
          <w:tcPr>
            <w:tcW w:w="2117" w:type="dxa"/>
            <w:tcBorders>
              <w:top w:val="nil"/>
              <w:left w:val="single" w:sz="8" w:space="0" w:color="auto"/>
              <w:bottom w:val="single" w:sz="4" w:space="0" w:color="auto"/>
              <w:right w:val="single" w:sz="4" w:space="0" w:color="auto"/>
            </w:tcBorders>
            <w:shd w:val="clear" w:color="auto" w:fill="auto"/>
            <w:vAlign w:val="center"/>
            <w:hideMark/>
          </w:tcPr>
          <w:p w14:paraId="1EA52C5C" w14:textId="77777777" w:rsidR="007B243A" w:rsidRPr="00753479" w:rsidRDefault="007B243A" w:rsidP="00753479">
            <w:pPr>
              <w:rPr>
                <w:rFonts w:cs="Arial"/>
                <w:color w:val="000000"/>
                <w:sz w:val="18"/>
                <w:szCs w:val="16"/>
              </w:rPr>
            </w:pPr>
            <w:r w:rsidRPr="00753479">
              <w:rPr>
                <w:rFonts w:cs="Arial"/>
                <w:color w:val="000000"/>
                <w:sz w:val="18"/>
                <w:szCs w:val="16"/>
              </w:rPr>
              <w:t>Evaluación al Sistema de Control Interno Contable</w:t>
            </w:r>
          </w:p>
        </w:tc>
        <w:tc>
          <w:tcPr>
            <w:tcW w:w="3544" w:type="dxa"/>
            <w:tcBorders>
              <w:top w:val="nil"/>
              <w:left w:val="nil"/>
              <w:bottom w:val="single" w:sz="4" w:space="0" w:color="auto"/>
              <w:right w:val="single" w:sz="4" w:space="0" w:color="auto"/>
            </w:tcBorders>
            <w:shd w:val="clear" w:color="auto" w:fill="auto"/>
            <w:vAlign w:val="center"/>
            <w:hideMark/>
          </w:tcPr>
          <w:p w14:paraId="41A37E4B" w14:textId="77777777" w:rsidR="007B243A" w:rsidRPr="00753479" w:rsidRDefault="007B243A" w:rsidP="00753479">
            <w:pPr>
              <w:rPr>
                <w:rFonts w:cs="Arial"/>
                <w:color w:val="000000"/>
                <w:sz w:val="18"/>
                <w:szCs w:val="16"/>
              </w:rPr>
            </w:pPr>
            <w:r w:rsidRPr="00753479">
              <w:rPr>
                <w:rFonts w:cs="Arial"/>
                <w:color w:val="000000"/>
                <w:sz w:val="18"/>
                <w:szCs w:val="16"/>
              </w:rPr>
              <w:t>Resoluciones 357 de 2008, 193 de 2016 y 706 de 2016 art. 16 de la Contaduría General de la Nación, Res 001 de 2015 de la Contaduría General de la Nación, en especial art 2 parágrafo 1 (Instructivo 002 del 21 de Diciembre de 2016 de la Contaduría General de la Nación, para vigencia 2017). Decreto Nacional 648 de 2017 artículo 2.2.21.4.9. literal "d".</w:t>
            </w:r>
          </w:p>
        </w:tc>
        <w:tc>
          <w:tcPr>
            <w:tcW w:w="2976" w:type="dxa"/>
            <w:tcBorders>
              <w:top w:val="nil"/>
              <w:left w:val="nil"/>
              <w:bottom w:val="single" w:sz="4" w:space="0" w:color="auto"/>
              <w:right w:val="single" w:sz="4" w:space="0" w:color="auto"/>
            </w:tcBorders>
            <w:shd w:val="clear" w:color="auto" w:fill="auto"/>
            <w:vAlign w:val="center"/>
            <w:hideMark/>
          </w:tcPr>
          <w:p w14:paraId="3830D7EA" w14:textId="77777777" w:rsidR="007B243A" w:rsidRPr="00753479" w:rsidRDefault="007B243A" w:rsidP="00753479">
            <w:pPr>
              <w:rPr>
                <w:rFonts w:cs="Arial"/>
                <w:color w:val="000000"/>
                <w:sz w:val="18"/>
                <w:szCs w:val="16"/>
              </w:rPr>
            </w:pPr>
            <w:r w:rsidRPr="00753479">
              <w:rPr>
                <w:rFonts w:cs="Arial"/>
                <w:color w:val="000000"/>
                <w:sz w:val="18"/>
                <w:szCs w:val="16"/>
              </w:rPr>
              <w:t>*  Antes del 17 de enero a Dirección Distrital de Contabilidad.</w:t>
            </w:r>
          </w:p>
          <w:p w14:paraId="44D80F96" w14:textId="77777777" w:rsidR="007B243A" w:rsidRPr="00753479" w:rsidRDefault="007B243A" w:rsidP="00753479">
            <w:pPr>
              <w:rPr>
                <w:rFonts w:cs="Arial"/>
                <w:color w:val="000000"/>
                <w:sz w:val="18"/>
                <w:szCs w:val="16"/>
              </w:rPr>
            </w:pPr>
            <w:r w:rsidRPr="00753479">
              <w:rPr>
                <w:rFonts w:cs="Arial"/>
                <w:color w:val="000000"/>
                <w:sz w:val="18"/>
                <w:szCs w:val="16"/>
              </w:rPr>
              <w:t xml:space="preserve">*  Antes del 31 de enero a Veeduría Distrital.  </w:t>
            </w:r>
          </w:p>
          <w:p w14:paraId="2FDAD6B1" w14:textId="77777777" w:rsidR="007B243A" w:rsidRPr="00753479" w:rsidRDefault="007B243A" w:rsidP="00753479">
            <w:pPr>
              <w:rPr>
                <w:rFonts w:cs="Arial"/>
                <w:color w:val="000000"/>
                <w:sz w:val="18"/>
                <w:szCs w:val="16"/>
              </w:rPr>
            </w:pPr>
            <w:r w:rsidRPr="00753479">
              <w:rPr>
                <w:rFonts w:cs="Arial"/>
                <w:color w:val="000000"/>
                <w:sz w:val="18"/>
                <w:szCs w:val="16"/>
              </w:rPr>
              <w:t>*  Antes del 15 febrero a Contraloría de Bogotá, en formato CBN-1019 en la Rendición Cuenta Anual (Décimo primer día hábil de febrero)</w:t>
            </w:r>
          </w:p>
        </w:tc>
        <w:tc>
          <w:tcPr>
            <w:tcW w:w="1080" w:type="dxa"/>
            <w:tcBorders>
              <w:top w:val="nil"/>
              <w:left w:val="nil"/>
              <w:bottom w:val="single" w:sz="4" w:space="0" w:color="auto"/>
              <w:right w:val="single" w:sz="8" w:space="0" w:color="auto"/>
            </w:tcBorders>
            <w:shd w:val="clear" w:color="auto" w:fill="auto"/>
            <w:vAlign w:val="center"/>
            <w:hideMark/>
          </w:tcPr>
          <w:p w14:paraId="796B1F09" w14:textId="77777777" w:rsidR="007B243A" w:rsidRPr="00753479" w:rsidRDefault="007B243A" w:rsidP="00753479">
            <w:pPr>
              <w:jc w:val="center"/>
              <w:rPr>
                <w:rFonts w:cs="Arial"/>
                <w:color w:val="000000"/>
                <w:sz w:val="18"/>
                <w:szCs w:val="16"/>
              </w:rPr>
            </w:pPr>
            <w:r w:rsidRPr="00753479">
              <w:rPr>
                <w:rFonts w:cs="Arial"/>
                <w:sz w:val="18"/>
                <w:szCs w:val="16"/>
              </w:rPr>
              <w:t>1</w:t>
            </w:r>
          </w:p>
        </w:tc>
      </w:tr>
      <w:tr w:rsidR="007B243A" w:rsidRPr="00753479" w14:paraId="3AB4EA5A" w14:textId="77777777" w:rsidTr="001A7BCC">
        <w:trPr>
          <w:trHeight w:val="488"/>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1C58C1FB" w14:textId="77777777" w:rsidR="007B243A" w:rsidRPr="00753479" w:rsidRDefault="007B243A" w:rsidP="00753479">
            <w:pPr>
              <w:rPr>
                <w:rFonts w:cs="Arial"/>
                <w:color w:val="000000"/>
                <w:sz w:val="18"/>
                <w:szCs w:val="16"/>
              </w:rPr>
            </w:pPr>
            <w:r w:rsidRPr="00753479">
              <w:rPr>
                <w:rFonts w:cs="Arial"/>
                <w:color w:val="000000"/>
                <w:sz w:val="18"/>
                <w:szCs w:val="16"/>
              </w:rPr>
              <w:t>Seguimiento Especial - Sistema de Información Distrital de Empleo y Administración Pública - SIDEAP</w:t>
            </w:r>
          </w:p>
        </w:tc>
        <w:tc>
          <w:tcPr>
            <w:tcW w:w="3544" w:type="dxa"/>
            <w:tcBorders>
              <w:top w:val="nil"/>
              <w:left w:val="nil"/>
              <w:bottom w:val="single" w:sz="4" w:space="0" w:color="auto"/>
              <w:right w:val="single" w:sz="4" w:space="0" w:color="auto"/>
            </w:tcBorders>
            <w:shd w:val="clear" w:color="auto" w:fill="auto"/>
            <w:vAlign w:val="center"/>
          </w:tcPr>
          <w:p w14:paraId="1416747B" w14:textId="77777777" w:rsidR="007B243A" w:rsidRPr="00753479" w:rsidRDefault="007B243A" w:rsidP="00753479">
            <w:pPr>
              <w:rPr>
                <w:rFonts w:cs="Arial"/>
                <w:color w:val="000000"/>
                <w:sz w:val="18"/>
                <w:szCs w:val="16"/>
              </w:rPr>
            </w:pPr>
            <w:r w:rsidRPr="00753479">
              <w:rPr>
                <w:rFonts w:cs="Arial"/>
                <w:color w:val="000000"/>
                <w:sz w:val="18"/>
                <w:szCs w:val="16"/>
              </w:rPr>
              <w:t>Circular Externa 003 de 2018 - Circular Externa 006 de 2018</w:t>
            </w:r>
          </w:p>
        </w:tc>
        <w:tc>
          <w:tcPr>
            <w:tcW w:w="2976" w:type="dxa"/>
            <w:tcBorders>
              <w:top w:val="nil"/>
              <w:left w:val="nil"/>
              <w:bottom w:val="single" w:sz="4" w:space="0" w:color="auto"/>
              <w:right w:val="single" w:sz="4" w:space="0" w:color="auto"/>
            </w:tcBorders>
            <w:shd w:val="clear" w:color="auto" w:fill="auto"/>
            <w:vAlign w:val="center"/>
          </w:tcPr>
          <w:p w14:paraId="3C7F524C" w14:textId="77777777" w:rsidR="007B243A" w:rsidRPr="00753479" w:rsidRDefault="007B243A" w:rsidP="00753479">
            <w:pPr>
              <w:rPr>
                <w:rFonts w:cs="Arial"/>
                <w:color w:val="000000"/>
                <w:sz w:val="18"/>
                <w:szCs w:val="16"/>
              </w:rPr>
            </w:pPr>
            <w:r w:rsidRPr="00753479">
              <w:rPr>
                <w:rFonts w:cs="Arial"/>
                <w:color w:val="000000"/>
                <w:sz w:val="18"/>
                <w:szCs w:val="16"/>
              </w:rPr>
              <w:t>Anual</w:t>
            </w:r>
          </w:p>
        </w:tc>
        <w:tc>
          <w:tcPr>
            <w:tcW w:w="1080" w:type="dxa"/>
            <w:tcBorders>
              <w:top w:val="nil"/>
              <w:left w:val="nil"/>
              <w:bottom w:val="single" w:sz="4" w:space="0" w:color="auto"/>
              <w:right w:val="single" w:sz="8" w:space="0" w:color="auto"/>
            </w:tcBorders>
            <w:shd w:val="clear" w:color="auto" w:fill="auto"/>
            <w:vAlign w:val="center"/>
          </w:tcPr>
          <w:p w14:paraId="7B850F9D" w14:textId="77777777" w:rsidR="007B243A" w:rsidRPr="00753479" w:rsidRDefault="007B243A" w:rsidP="00753479">
            <w:pPr>
              <w:jc w:val="center"/>
              <w:rPr>
                <w:rFonts w:cs="Arial"/>
                <w:color w:val="000000"/>
                <w:sz w:val="18"/>
                <w:szCs w:val="16"/>
              </w:rPr>
            </w:pPr>
            <w:r w:rsidRPr="00753479">
              <w:rPr>
                <w:rFonts w:cs="Arial"/>
                <w:color w:val="000000"/>
                <w:sz w:val="18"/>
                <w:szCs w:val="16"/>
              </w:rPr>
              <w:t>1</w:t>
            </w:r>
          </w:p>
        </w:tc>
      </w:tr>
      <w:tr w:rsidR="007B243A" w:rsidRPr="00753479" w14:paraId="4313DAAE" w14:textId="77777777" w:rsidTr="001A7BCC">
        <w:trPr>
          <w:trHeight w:val="488"/>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498F6353" w14:textId="77777777" w:rsidR="007B243A" w:rsidRPr="00753479" w:rsidRDefault="007B243A" w:rsidP="00753479">
            <w:pPr>
              <w:rPr>
                <w:rFonts w:cs="Arial"/>
                <w:color w:val="000000"/>
                <w:sz w:val="18"/>
                <w:szCs w:val="16"/>
              </w:rPr>
            </w:pPr>
            <w:r w:rsidRPr="00753479">
              <w:rPr>
                <w:rFonts w:cs="Arial"/>
                <w:color w:val="000000"/>
                <w:sz w:val="18"/>
                <w:szCs w:val="16"/>
              </w:rPr>
              <w:t>Seguimiento a la implementación del nuevo marco normativo de regulación contable pública.</w:t>
            </w:r>
          </w:p>
        </w:tc>
        <w:tc>
          <w:tcPr>
            <w:tcW w:w="3544" w:type="dxa"/>
            <w:tcBorders>
              <w:top w:val="nil"/>
              <w:left w:val="nil"/>
              <w:bottom w:val="single" w:sz="4" w:space="0" w:color="auto"/>
              <w:right w:val="single" w:sz="4" w:space="0" w:color="auto"/>
            </w:tcBorders>
            <w:shd w:val="clear" w:color="auto" w:fill="auto"/>
            <w:vAlign w:val="center"/>
          </w:tcPr>
          <w:p w14:paraId="1CE23ED2" w14:textId="77777777" w:rsidR="007B243A" w:rsidRPr="00753479" w:rsidRDefault="007B243A" w:rsidP="00753479">
            <w:pPr>
              <w:rPr>
                <w:rFonts w:cs="Arial"/>
                <w:color w:val="000000"/>
                <w:sz w:val="18"/>
                <w:szCs w:val="16"/>
              </w:rPr>
            </w:pPr>
            <w:r w:rsidRPr="00753479">
              <w:rPr>
                <w:rFonts w:cs="Arial"/>
                <w:color w:val="000000"/>
                <w:sz w:val="18"/>
                <w:szCs w:val="16"/>
              </w:rPr>
              <w:t>Directiva 01 de 2017 de la Alcaldía Mayor de Bogotá.</w:t>
            </w:r>
          </w:p>
        </w:tc>
        <w:tc>
          <w:tcPr>
            <w:tcW w:w="2976" w:type="dxa"/>
            <w:tcBorders>
              <w:top w:val="nil"/>
              <w:left w:val="nil"/>
              <w:bottom w:val="single" w:sz="4" w:space="0" w:color="auto"/>
              <w:right w:val="single" w:sz="4" w:space="0" w:color="auto"/>
            </w:tcBorders>
            <w:shd w:val="clear" w:color="auto" w:fill="auto"/>
            <w:vAlign w:val="center"/>
          </w:tcPr>
          <w:p w14:paraId="2E90C5B2" w14:textId="77777777" w:rsidR="007B243A" w:rsidRPr="00753479" w:rsidRDefault="007B243A" w:rsidP="00753479">
            <w:pPr>
              <w:rPr>
                <w:rFonts w:cs="Arial"/>
                <w:color w:val="000000"/>
                <w:sz w:val="18"/>
                <w:szCs w:val="16"/>
              </w:rPr>
            </w:pPr>
            <w:r w:rsidRPr="00753479">
              <w:rPr>
                <w:rFonts w:cs="Arial"/>
                <w:color w:val="000000"/>
                <w:sz w:val="18"/>
                <w:szCs w:val="16"/>
              </w:rPr>
              <w:t>Trimestral</w:t>
            </w:r>
          </w:p>
        </w:tc>
        <w:tc>
          <w:tcPr>
            <w:tcW w:w="1080" w:type="dxa"/>
            <w:tcBorders>
              <w:top w:val="nil"/>
              <w:left w:val="nil"/>
              <w:bottom w:val="single" w:sz="4" w:space="0" w:color="auto"/>
              <w:right w:val="single" w:sz="8" w:space="0" w:color="auto"/>
            </w:tcBorders>
            <w:shd w:val="clear" w:color="auto" w:fill="auto"/>
            <w:vAlign w:val="center"/>
          </w:tcPr>
          <w:p w14:paraId="02FD1B7A" w14:textId="77777777" w:rsidR="007B243A" w:rsidRPr="00753479" w:rsidRDefault="007B243A" w:rsidP="00753479">
            <w:pPr>
              <w:jc w:val="center"/>
              <w:rPr>
                <w:rFonts w:cs="Arial"/>
                <w:color w:val="000000"/>
                <w:sz w:val="18"/>
                <w:szCs w:val="16"/>
              </w:rPr>
            </w:pPr>
            <w:r w:rsidRPr="00753479">
              <w:rPr>
                <w:rFonts w:cs="Arial"/>
                <w:color w:val="000000"/>
                <w:sz w:val="18"/>
                <w:szCs w:val="16"/>
              </w:rPr>
              <w:t>4</w:t>
            </w:r>
          </w:p>
        </w:tc>
      </w:tr>
      <w:tr w:rsidR="007B243A" w:rsidRPr="00753479" w14:paraId="03C513FD" w14:textId="77777777" w:rsidTr="001A7BCC">
        <w:trPr>
          <w:trHeight w:val="90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6BB92A5D" w14:textId="77777777" w:rsidR="007B243A" w:rsidRPr="00753479" w:rsidRDefault="007B243A" w:rsidP="00753479">
            <w:pPr>
              <w:rPr>
                <w:rFonts w:cs="Arial"/>
                <w:color w:val="000000"/>
                <w:sz w:val="18"/>
                <w:szCs w:val="16"/>
              </w:rPr>
            </w:pPr>
            <w:r w:rsidRPr="00753479">
              <w:rPr>
                <w:rFonts w:cs="Arial"/>
                <w:color w:val="000000"/>
                <w:sz w:val="18"/>
                <w:szCs w:val="16"/>
              </w:rPr>
              <w:t>Evaluación del Sistema de Control Interno Institucional (Informe Ejecutivo Anual)</w:t>
            </w:r>
          </w:p>
        </w:tc>
        <w:tc>
          <w:tcPr>
            <w:tcW w:w="3544" w:type="dxa"/>
            <w:tcBorders>
              <w:top w:val="nil"/>
              <w:left w:val="nil"/>
              <w:bottom w:val="single" w:sz="4" w:space="0" w:color="auto"/>
              <w:right w:val="single" w:sz="4" w:space="0" w:color="auto"/>
            </w:tcBorders>
            <w:shd w:val="clear" w:color="auto" w:fill="auto"/>
            <w:vAlign w:val="center"/>
          </w:tcPr>
          <w:p w14:paraId="399B2ADF" w14:textId="77777777" w:rsidR="007B243A" w:rsidRPr="00753479" w:rsidRDefault="007B243A" w:rsidP="00753479">
            <w:pPr>
              <w:rPr>
                <w:rFonts w:cs="Arial"/>
                <w:color w:val="000000"/>
                <w:sz w:val="18"/>
                <w:szCs w:val="16"/>
              </w:rPr>
            </w:pPr>
            <w:r w:rsidRPr="00753479">
              <w:rPr>
                <w:rFonts w:cs="Arial"/>
                <w:color w:val="000000"/>
                <w:sz w:val="18"/>
                <w:szCs w:val="16"/>
              </w:rPr>
              <w:t>Decreto Nacional 648 de 2017 Artículos 2.2.21.4.9. literal a y Decreto 1083 de 2015 art. 2.2.21.2.5 literal "e" y  2.2.21.3.7 literal "d" (Circular Externa 003 de 2016 del DAFP, Ley 872 de 2003 art 2, Decreto Nacional 153 de 2007, Resoluciones 011 de 2014 y 004 de 2016 de la Contraloría de Bogotá, ley 489 de 1998). Circular Externa 100-22-2016 DAFP</w:t>
            </w:r>
          </w:p>
        </w:tc>
        <w:tc>
          <w:tcPr>
            <w:tcW w:w="2976" w:type="dxa"/>
            <w:tcBorders>
              <w:top w:val="nil"/>
              <w:left w:val="nil"/>
              <w:bottom w:val="single" w:sz="4" w:space="0" w:color="auto"/>
              <w:right w:val="single" w:sz="4" w:space="0" w:color="auto"/>
            </w:tcBorders>
            <w:shd w:val="clear" w:color="auto" w:fill="auto"/>
            <w:vAlign w:val="center"/>
          </w:tcPr>
          <w:p w14:paraId="10C874DF" w14:textId="77777777" w:rsidR="007B243A" w:rsidRPr="00753479" w:rsidRDefault="007B243A" w:rsidP="00753479">
            <w:pPr>
              <w:rPr>
                <w:rFonts w:cs="Arial"/>
                <w:color w:val="000000"/>
                <w:sz w:val="18"/>
                <w:szCs w:val="16"/>
              </w:rPr>
            </w:pPr>
            <w:r w:rsidRPr="00753479">
              <w:rPr>
                <w:rFonts w:cs="Arial"/>
                <w:color w:val="000000"/>
                <w:sz w:val="18"/>
                <w:szCs w:val="16"/>
              </w:rPr>
              <w:t>Antes del 28 de febrero a:</w:t>
            </w:r>
          </w:p>
          <w:p w14:paraId="753849E7" w14:textId="77777777" w:rsidR="007B243A" w:rsidRPr="00753479" w:rsidRDefault="007B243A" w:rsidP="00753479">
            <w:pPr>
              <w:rPr>
                <w:rFonts w:cs="Arial"/>
                <w:color w:val="000000"/>
                <w:sz w:val="18"/>
                <w:szCs w:val="16"/>
              </w:rPr>
            </w:pPr>
            <w:r w:rsidRPr="00753479">
              <w:rPr>
                <w:rFonts w:cs="Arial"/>
                <w:color w:val="000000"/>
                <w:sz w:val="18"/>
                <w:szCs w:val="16"/>
              </w:rPr>
              <w:t>-Consejo Asesor del Gobierno Nacional en materia de Control Interno.</w:t>
            </w:r>
          </w:p>
          <w:p w14:paraId="0B781A48" w14:textId="77777777" w:rsidR="007B243A" w:rsidRPr="00753479" w:rsidRDefault="007B243A" w:rsidP="00753479">
            <w:pPr>
              <w:rPr>
                <w:rFonts w:cs="Arial"/>
                <w:color w:val="000000"/>
                <w:sz w:val="18"/>
                <w:szCs w:val="16"/>
              </w:rPr>
            </w:pPr>
            <w:r w:rsidRPr="00753479">
              <w:rPr>
                <w:rFonts w:cs="Arial"/>
                <w:color w:val="000000"/>
                <w:sz w:val="18"/>
                <w:szCs w:val="16"/>
              </w:rPr>
              <w:t>-Contraloría de Bogotá, en formato CBN-1022 con la Rendición Cuenta Anual.</w:t>
            </w:r>
          </w:p>
        </w:tc>
        <w:tc>
          <w:tcPr>
            <w:tcW w:w="1080" w:type="dxa"/>
            <w:tcBorders>
              <w:top w:val="nil"/>
              <w:left w:val="nil"/>
              <w:bottom w:val="single" w:sz="4" w:space="0" w:color="auto"/>
              <w:right w:val="single" w:sz="8" w:space="0" w:color="auto"/>
            </w:tcBorders>
            <w:shd w:val="clear" w:color="auto" w:fill="auto"/>
            <w:noWrap/>
            <w:vAlign w:val="center"/>
          </w:tcPr>
          <w:p w14:paraId="1994FD46" w14:textId="77777777" w:rsidR="007B243A" w:rsidRPr="00753479" w:rsidRDefault="007B243A" w:rsidP="00753479">
            <w:pPr>
              <w:jc w:val="center"/>
              <w:rPr>
                <w:rFonts w:cs="Arial"/>
                <w:color w:val="000000"/>
                <w:sz w:val="18"/>
                <w:szCs w:val="16"/>
              </w:rPr>
            </w:pPr>
            <w:r w:rsidRPr="00753479">
              <w:rPr>
                <w:rFonts w:cs="Arial"/>
                <w:sz w:val="18"/>
                <w:szCs w:val="16"/>
              </w:rPr>
              <w:t>1</w:t>
            </w:r>
          </w:p>
        </w:tc>
      </w:tr>
      <w:tr w:rsidR="007B243A" w:rsidRPr="00753479" w14:paraId="6E438882" w14:textId="77777777" w:rsidTr="001A7BCC">
        <w:trPr>
          <w:trHeight w:val="90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3A9C952C" w14:textId="77777777" w:rsidR="007B243A" w:rsidRPr="00753479" w:rsidRDefault="007B243A" w:rsidP="00753479">
            <w:pPr>
              <w:rPr>
                <w:rFonts w:cs="Arial"/>
                <w:color w:val="000000"/>
                <w:sz w:val="18"/>
                <w:szCs w:val="16"/>
              </w:rPr>
            </w:pPr>
            <w:r w:rsidRPr="00753479">
              <w:rPr>
                <w:rFonts w:cs="Arial"/>
                <w:color w:val="000000"/>
                <w:sz w:val="18"/>
                <w:szCs w:val="16"/>
              </w:rPr>
              <w:t xml:space="preserve">Evaluación Institucional a la Gestión por Dependencias  </w:t>
            </w:r>
          </w:p>
          <w:p w14:paraId="24137EAB" w14:textId="77777777" w:rsidR="007B243A" w:rsidRPr="00753479" w:rsidRDefault="007B243A" w:rsidP="00753479">
            <w:pPr>
              <w:rPr>
                <w:rFonts w:cs="Arial"/>
                <w:color w:val="000000"/>
                <w:sz w:val="18"/>
                <w:szCs w:val="16"/>
              </w:rPr>
            </w:pPr>
          </w:p>
          <w:p w14:paraId="1AEF3D1E" w14:textId="77777777" w:rsidR="007B243A" w:rsidRPr="00753479" w:rsidRDefault="007B243A" w:rsidP="00753479">
            <w:pPr>
              <w:rPr>
                <w:rFonts w:cs="Arial"/>
                <w:color w:val="000000"/>
                <w:sz w:val="18"/>
                <w:szCs w:val="16"/>
              </w:rPr>
            </w:pPr>
          </w:p>
        </w:tc>
        <w:tc>
          <w:tcPr>
            <w:tcW w:w="3544" w:type="dxa"/>
            <w:tcBorders>
              <w:top w:val="nil"/>
              <w:left w:val="nil"/>
              <w:bottom w:val="single" w:sz="4" w:space="0" w:color="auto"/>
              <w:right w:val="single" w:sz="4" w:space="0" w:color="auto"/>
            </w:tcBorders>
            <w:shd w:val="clear" w:color="auto" w:fill="auto"/>
            <w:vAlign w:val="center"/>
          </w:tcPr>
          <w:p w14:paraId="670856F4" w14:textId="77777777" w:rsidR="007B243A" w:rsidRPr="00753479" w:rsidRDefault="007B243A" w:rsidP="00753479">
            <w:pPr>
              <w:rPr>
                <w:rFonts w:cs="Arial"/>
                <w:color w:val="000000"/>
                <w:sz w:val="18"/>
                <w:szCs w:val="16"/>
              </w:rPr>
            </w:pPr>
            <w:r w:rsidRPr="00753479">
              <w:rPr>
                <w:rFonts w:cs="Arial"/>
                <w:color w:val="000000"/>
                <w:sz w:val="18"/>
                <w:szCs w:val="16"/>
              </w:rPr>
              <w:t>Ley 909 de 2004 art. 39, Decreto Nacional 1227 de 2005, art. 52 y siguientes, Circular 004 del 2005 del DAFP, Acuerdos de la CNSC 565 de 2016  y  816 de 2016. Decreto Nacional 648 de 2017 artículo 2.2.21.4.9. literal e.</w:t>
            </w:r>
          </w:p>
        </w:tc>
        <w:tc>
          <w:tcPr>
            <w:tcW w:w="2976" w:type="dxa"/>
            <w:tcBorders>
              <w:top w:val="nil"/>
              <w:left w:val="nil"/>
              <w:bottom w:val="single" w:sz="4" w:space="0" w:color="auto"/>
              <w:right w:val="single" w:sz="4" w:space="0" w:color="auto"/>
            </w:tcBorders>
            <w:shd w:val="clear" w:color="auto" w:fill="auto"/>
            <w:vAlign w:val="center"/>
          </w:tcPr>
          <w:p w14:paraId="45FCAB2D" w14:textId="77777777" w:rsidR="007B243A" w:rsidRPr="00753479" w:rsidRDefault="007B243A" w:rsidP="00753479">
            <w:pPr>
              <w:rPr>
                <w:rFonts w:cs="Arial"/>
                <w:color w:val="000000"/>
                <w:sz w:val="18"/>
                <w:szCs w:val="16"/>
              </w:rPr>
            </w:pPr>
            <w:r w:rsidRPr="00753479">
              <w:rPr>
                <w:rFonts w:cs="Arial"/>
                <w:color w:val="000000"/>
                <w:sz w:val="18"/>
                <w:szCs w:val="16"/>
              </w:rPr>
              <w:t>Antes del 30 de enero a representante legal y jefes de dependencias.</w:t>
            </w:r>
          </w:p>
        </w:tc>
        <w:tc>
          <w:tcPr>
            <w:tcW w:w="1080" w:type="dxa"/>
            <w:tcBorders>
              <w:top w:val="nil"/>
              <w:left w:val="nil"/>
              <w:bottom w:val="single" w:sz="4" w:space="0" w:color="auto"/>
              <w:right w:val="single" w:sz="8" w:space="0" w:color="auto"/>
            </w:tcBorders>
            <w:shd w:val="clear" w:color="auto" w:fill="auto"/>
            <w:noWrap/>
            <w:vAlign w:val="center"/>
          </w:tcPr>
          <w:p w14:paraId="093FC3B4" w14:textId="77777777" w:rsidR="007B243A" w:rsidRPr="00753479" w:rsidRDefault="007B243A" w:rsidP="00753479">
            <w:pPr>
              <w:jc w:val="center"/>
              <w:rPr>
                <w:rFonts w:cs="Arial"/>
                <w:color w:val="FF0000"/>
                <w:sz w:val="18"/>
                <w:szCs w:val="16"/>
              </w:rPr>
            </w:pPr>
            <w:r w:rsidRPr="00753479">
              <w:rPr>
                <w:rFonts w:cs="Arial"/>
                <w:sz w:val="18"/>
                <w:szCs w:val="16"/>
              </w:rPr>
              <w:t>1</w:t>
            </w:r>
          </w:p>
        </w:tc>
      </w:tr>
      <w:tr w:rsidR="007B243A" w:rsidRPr="00753479" w14:paraId="04EBD281" w14:textId="77777777" w:rsidTr="001A7BCC">
        <w:trPr>
          <w:trHeight w:val="90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2FD8E54E" w14:textId="77777777" w:rsidR="007B243A" w:rsidRPr="00753479" w:rsidRDefault="007B243A" w:rsidP="00753479">
            <w:pPr>
              <w:rPr>
                <w:rFonts w:cs="Arial"/>
                <w:color w:val="000000"/>
                <w:sz w:val="18"/>
                <w:szCs w:val="16"/>
              </w:rPr>
            </w:pPr>
            <w:r w:rsidRPr="00753479">
              <w:rPr>
                <w:rFonts w:cs="Arial"/>
                <w:color w:val="000000"/>
                <w:sz w:val="18"/>
                <w:szCs w:val="16"/>
              </w:rPr>
              <w:t>Seguimiento y Control de Acciones de Plan Anticorrupción y Atención al Ciudadano</w:t>
            </w:r>
          </w:p>
        </w:tc>
        <w:tc>
          <w:tcPr>
            <w:tcW w:w="3544" w:type="dxa"/>
            <w:tcBorders>
              <w:top w:val="nil"/>
              <w:left w:val="nil"/>
              <w:bottom w:val="single" w:sz="4" w:space="0" w:color="auto"/>
              <w:right w:val="single" w:sz="4" w:space="0" w:color="auto"/>
            </w:tcBorders>
            <w:shd w:val="clear" w:color="auto" w:fill="auto"/>
            <w:vAlign w:val="center"/>
          </w:tcPr>
          <w:p w14:paraId="2EE1A167" w14:textId="77777777" w:rsidR="007B243A" w:rsidRPr="00753479" w:rsidRDefault="007B243A" w:rsidP="00753479">
            <w:pPr>
              <w:rPr>
                <w:rFonts w:cs="Arial"/>
                <w:color w:val="000000"/>
                <w:sz w:val="18"/>
                <w:szCs w:val="16"/>
              </w:rPr>
            </w:pPr>
            <w:r w:rsidRPr="00753479">
              <w:rPr>
                <w:rFonts w:cs="Arial"/>
                <w:color w:val="000000"/>
                <w:sz w:val="18"/>
                <w:szCs w:val="16"/>
              </w:rPr>
              <w:t>Según los lineamientos contenidos en el artículo 73 de la Ley 1474 de 2011, el Mapa de Riesgos de Corrupción hace parte o es un componente del Plan Anticorrupción y de Atención al Ciudadano.</w:t>
            </w:r>
          </w:p>
        </w:tc>
        <w:tc>
          <w:tcPr>
            <w:tcW w:w="2976" w:type="dxa"/>
            <w:tcBorders>
              <w:top w:val="nil"/>
              <w:left w:val="nil"/>
              <w:bottom w:val="single" w:sz="4" w:space="0" w:color="auto"/>
              <w:right w:val="single" w:sz="4" w:space="0" w:color="auto"/>
            </w:tcBorders>
            <w:shd w:val="clear" w:color="auto" w:fill="auto"/>
            <w:vAlign w:val="center"/>
          </w:tcPr>
          <w:p w14:paraId="20F9AB83" w14:textId="77777777" w:rsidR="007B243A" w:rsidRPr="00753479" w:rsidRDefault="007B243A" w:rsidP="00753479">
            <w:pPr>
              <w:rPr>
                <w:rFonts w:cs="Arial"/>
                <w:color w:val="000000"/>
                <w:sz w:val="18"/>
                <w:szCs w:val="16"/>
              </w:rPr>
            </w:pPr>
            <w:r w:rsidRPr="00753479">
              <w:rPr>
                <w:rFonts w:cs="Arial"/>
                <w:color w:val="000000"/>
                <w:sz w:val="18"/>
                <w:szCs w:val="16"/>
              </w:rPr>
              <w:t xml:space="preserve">Los cortes son: abril 30, agosto 31 y diciembre 31, en enero a representante legal </w:t>
            </w:r>
          </w:p>
          <w:p w14:paraId="253571D2" w14:textId="77777777" w:rsidR="007B243A" w:rsidRPr="00753479" w:rsidRDefault="007B243A" w:rsidP="00753479">
            <w:pPr>
              <w:rPr>
                <w:rFonts w:cs="Arial"/>
                <w:color w:val="000000"/>
                <w:sz w:val="18"/>
                <w:szCs w:val="16"/>
              </w:rPr>
            </w:pPr>
            <w:r w:rsidRPr="00753479">
              <w:rPr>
                <w:rFonts w:cs="Arial"/>
                <w:color w:val="000000"/>
                <w:sz w:val="18"/>
                <w:szCs w:val="16"/>
              </w:rPr>
              <w:t>*Se publicará dentro de los diez primeros días de enero, mayo y septiembre en página web de la entidad.</w:t>
            </w:r>
          </w:p>
        </w:tc>
        <w:tc>
          <w:tcPr>
            <w:tcW w:w="1080" w:type="dxa"/>
            <w:tcBorders>
              <w:top w:val="nil"/>
              <w:left w:val="nil"/>
              <w:bottom w:val="single" w:sz="4" w:space="0" w:color="auto"/>
              <w:right w:val="single" w:sz="8" w:space="0" w:color="auto"/>
            </w:tcBorders>
            <w:shd w:val="clear" w:color="auto" w:fill="auto"/>
            <w:noWrap/>
            <w:vAlign w:val="center"/>
          </w:tcPr>
          <w:p w14:paraId="0E5C45BB" w14:textId="77777777" w:rsidR="007B243A" w:rsidRPr="00753479" w:rsidRDefault="007B243A" w:rsidP="00753479">
            <w:pPr>
              <w:jc w:val="center"/>
              <w:rPr>
                <w:rFonts w:cs="Arial"/>
                <w:color w:val="000000"/>
                <w:sz w:val="18"/>
                <w:szCs w:val="16"/>
              </w:rPr>
            </w:pPr>
            <w:r w:rsidRPr="00753479">
              <w:rPr>
                <w:rFonts w:cs="Arial"/>
                <w:color w:val="000000"/>
                <w:sz w:val="18"/>
                <w:szCs w:val="16"/>
              </w:rPr>
              <w:t>3</w:t>
            </w:r>
          </w:p>
        </w:tc>
      </w:tr>
      <w:tr w:rsidR="007B243A" w:rsidRPr="00753479" w14:paraId="5BCDAE1B" w14:textId="77777777" w:rsidTr="001A7BCC">
        <w:trPr>
          <w:trHeight w:val="732"/>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65F761D9" w14:textId="77777777" w:rsidR="007B243A" w:rsidRPr="00753479" w:rsidRDefault="007B243A" w:rsidP="00753479">
            <w:pPr>
              <w:rPr>
                <w:rFonts w:cs="Arial"/>
                <w:color w:val="000000"/>
                <w:sz w:val="18"/>
                <w:szCs w:val="16"/>
              </w:rPr>
            </w:pPr>
            <w:r w:rsidRPr="00753479">
              <w:rPr>
                <w:rFonts w:cs="Arial"/>
                <w:color w:val="000000"/>
                <w:sz w:val="18"/>
                <w:szCs w:val="16"/>
              </w:rPr>
              <w:t>Seguimiento a Verificación, Recomendaciones y Resultados sobre Cumplimiento de normas en materia de Derechos de Autor sobre Software</w:t>
            </w:r>
          </w:p>
        </w:tc>
        <w:tc>
          <w:tcPr>
            <w:tcW w:w="3544" w:type="dxa"/>
            <w:tcBorders>
              <w:top w:val="nil"/>
              <w:left w:val="nil"/>
              <w:bottom w:val="single" w:sz="4" w:space="0" w:color="auto"/>
              <w:right w:val="single" w:sz="4" w:space="0" w:color="auto"/>
            </w:tcBorders>
            <w:shd w:val="clear" w:color="auto" w:fill="auto"/>
            <w:vAlign w:val="center"/>
          </w:tcPr>
          <w:p w14:paraId="5E71AA81" w14:textId="77777777" w:rsidR="007B243A" w:rsidRPr="00753479" w:rsidRDefault="007B243A" w:rsidP="00753479">
            <w:pPr>
              <w:rPr>
                <w:rFonts w:cs="Arial"/>
                <w:color w:val="000000"/>
                <w:sz w:val="18"/>
                <w:szCs w:val="16"/>
              </w:rPr>
            </w:pPr>
            <w:r w:rsidRPr="00753479">
              <w:rPr>
                <w:rFonts w:cs="Arial"/>
                <w:color w:val="000000"/>
                <w:sz w:val="18"/>
                <w:szCs w:val="16"/>
              </w:rPr>
              <w:t>Directivas Presidenciales 01 de 1999 y 02 de 2002, Circular 004 de 2006 DAFP - Consejo Asesor del Gobierno Nacional en Materia de Control Interno, Circulares 12 de 2007 y 17 de 2011 de la Unidad Administrativa Especial Dirección Nacional de Derecho de Autor. Decreto Nacional 648 de 2017 artículo 2.2.21.4.9. literal f.</w:t>
            </w:r>
          </w:p>
        </w:tc>
        <w:tc>
          <w:tcPr>
            <w:tcW w:w="2976" w:type="dxa"/>
            <w:tcBorders>
              <w:top w:val="nil"/>
              <w:left w:val="nil"/>
              <w:bottom w:val="single" w:sz="4" w:space="0" w:color="auto"/>
              <w:right w:val="single" w:sz="4" w:space="0" w:color="auto"/>
            </w:tcBorders>
            <w:shd w:val="clear" w:color="auto" w:fill="auto"/>
            <w:vAlign w:val="center"/>
          </w:tcPr>
          <w:p w14:paraId="49A70D8D" w14:textId="77777777" w:rsidR="007B243A" w:rsidRPr="00753479" w:rsidRDefault="007B243A" w:rsidP="00753479">
            <w:pPr>
              <w:rPr>
                <w:rFonts w:cs="Arial"/>
                <w:color w:val="000000"/>
                <w:sz w:val="18"/>
                <w:szCs w:val="16"/>
              </w:rPr>
            </w:pPr>
            <w:r w:rsidRPr="00753479">
              <w:rPr>
                <w:rFonts w:cs="Arial"/>
                <w:color w:val="000000"/>
                <w:sz w:val="18"/>
                <w:szCs w:val="16"/>
              </w:rPr>
              <w:t>A Representante Legal y Unidad Administrativa Especial: Dirección Nacional de Derechos de Autor (Tercer viernes de marzo: Antes de 16 marzo de 2018).</w:t>
            </w:r>
          </w:p>
        </w:tc>
        <w:tc>
          <w:tcPr>
            <w:tcW w:w="1080" w:type="dxa"/>
            <w:tcBorders>
              <w:top w:val="nil"/>
              <w:left w:val="nil"/>
              <w:bottom w:val="single" w:sz="4" w:space="0" w:color="auto"/>
              <w:right w:val="single" w:sz="8" w:space="0" w:color="auto"/>
            </w:tcBorders>
            <w:shd w:val="clear" w:color="auto" w:fill="auto"/>
            <w:vAlign w:val="center"/>
          </w:tcPr>
          <w:p w14:paraId="28BFA946" w14:textId="77777777" w:rsidR="007B243A" w:rsidRPr="00753479" w:rsidRDefault="007B243A" w:rsidP="00753479">
            <w:pPr>
              <w:jc w:val="center"/>
              <w:rPr>
                <w:rFonts w:cs="Arial"/>
                <w:color w:val="000000"/>
                <w:sz w:val="18"/>
                <w:szCs w:val="16"/>
              </w:rPr>
            </w:pPr>
            <w:r w:rsidRPr="00753479">
              <w:rPr>
                <w:rFonts w:cs="Arial"/>
                <w:sz w:val="18"/>
                <w:szCs w:val="16"/>
              </w:rPr>
              <w:t>1</w:t>
            </w:r>
          </w:p>
        </w:tc>
      </w:tr>
      <w:tr w:rsidR="007B243A" w:rsidRPr="00753479" w14:paraId="797C8790" w14:textId="77777777" w:rsidTr="001A7BCC">
        <w:trPr>
          <w:trHeight w:val="6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7C9D2D2D" w14:textId="77777777" w:rsidR="007B243A" w:rsidRPr="00753479" w:rsidRDefault="007B243A" w:rsidP="00753479">
            <w:pPr>
              <w:rPr>
                <w:rFonts w:cs="Arial"/>
                <w:color w:val="000000"/>
                <w:sz w:val="18"/>
                <w:szCs w:val="16"/>
              </w:rPr>
            </w:pPr>
            <w:r w:rsidRPr="00753479">
              <w:rPr>
                <w:rFonts w:cs="Arial"/>
                <w:color w:val="000000"/>
                <w:sz w:val="18"/>
                <w:szCs w:val="16"/>
              </w:rPr>
              <w:t>Seguimiento a Directrices para Prevenir Conductas Irregulares sobre Incumplimiento de Manuales de Funciones y de Procedimientos y Pérdida de Elementos y Documentos Públicos</w:t>
            </w:r>
          </w:p>
        </w:tc>
        <w:tc>
          <w:tcPr>
            <w:tcW w:w="3544" w:type="dxa"/>
            <w:tcBorders>
              <w:top w:val="nil"/>
              <w:left w:val="nil"/>
              <w:bottom w:val="single" w:sz="4" w:space="0" w:color="auto"/>
              <w:right w:val="single" w:sz="4" w:space="0" w:color="auto"/>
            </w:tcBorders>
            <w:shd w:val="clear" w:color="auto" w:fill="auto"/>
            <w:vAlign w:val="center"/>
          </w:tcPr>
          <w:p w14:paraId="34DB22B7" w14:textId="77777777" w:rsidR="007B243A" w:rsidRPr="00753479" w:rsidRDefault="007B243A" w:rsidP="00753479">
            <w:pPr>
              <w:rPr>
                <w:rFonts w:cs="Arial"/>
                <w:color w:val="000000"/>
                <w:sz w:val="18"/>
                <w:szCs w:val="16"/>
              </w:rPr>
            </w:pPr>
            <w:r w:rsidRPr="00753479">
              <w:rPr>
                <w:rFonts w:cs="Arial"/>
                <w:color w:val="000000"/>
                <w:sz w:val="18"/>
                <w:szCs w:val="16"/>
              </w:rPr>
              <w:t>Directiva 03 de 2013 de Alcaldía Mayor de Bogotá, Decreto Distrital 654 de 2011 artículo 73.</w:t>
            </w:r>
          </w:p>
        </w:tc>
        <w:tc>
          <w:tcPr>
            <w:tcW w:w="2976" w:type="dxa"/>
            <w:tcBorders>
              <w:top w:val="nil"/>
              <w:left w:val="nil"/>
              <w:bottom w:val="single" w:sz="4" w:space="0" w:color="auto"/>
              <w:right w:val="single" w:sz="4" w:space="0" w:color="auto"/>
            </w:tcBorders>
            <w:shd w:val="clear" w:color="auto" w:fill="auto"/>
            <w:vAlign w:val="center"/>
          </w:tcPr>
          <w:p w14:paraId="55CF9AA0" w14:textId="77777777" w:rsidR="007B243A" w:rsidRPr="00753479" w:rsidRDefault="007B243A" w:rsidP="00753479">
            <w:pPr>
              <w:rPr>
                <w:rFonts w:cs="Arial"/>
                <w:color w:val="000000"/>
                <w:sz w:val="18"/>
                <w:szCs w:val="16"/>
              </w:rPr>
            </w:pPr>
            <w:r w:rsidRPr="00753479">
              <w:rPr>
                <w:rFonts w:cs="Arial"/>
                <w:color w:val="000000"/>
                <w:sz w:val="18"/>
                <w:szCs w:val="16"/>
              </w:rPr>
              <w:t>A Secretaría técnica del Subcomité de Asuntos disciplinarios del Distrito Capital Dirección Distrital de Asuntos Disciplinarios. Antes del 15 de mayo y antes del 15 de noviembre.</w:t>
            </w:r>
          </w:p>
        </w:tc>
        <w:tc>
          <w:tcPr>
            <w:tcW w:w="1080" w:type="dxa"/>
            <w:tcBorders>
              <w:top w:val="nil"/>
              <w:left w:val="nil"/>
              <w:bottom w:val="single" w:sz="4" w:space="0" w:color="auto"/>
              <w:right w:val="single" w:sz="8" w:space="0" w:color="auto"/>
            </w:tcBorders>
            <w:shd w:val="clear" w:color="auto" w:fill="auto"/>
            <w:noWrap/>
            <w:vAlign w:val="center"/>
          </w:tcPr>
          <w:p w14:paraId="186BC54B" w14:textId="77777777" w:rsidR="007B243A" w:rsidRPr="00753479" w:rsidRDefault="007B243A" w:rsidP="00753479">
            <w:pPr>
              <w:jc w:val="center"/>
              <w:rPr>
                <w:rFonts w:cs="Arial"/>
                <w:color w:val="000000"/>
                <w:sz w:val="18"/>
                <w:szCs w:val="16"/>
              </w:rPr>
            </w:pPr>
            <w:r w:rsidRPr="00753479">
              <w:rPr>
                <w:rFonts w:cs="Arial"/>
                <w:color w:val="000000"/>
                <w:sz w:val="18"/>
                <w:szCs w:val="16"/>
              </w:rPr>
              <w:t>2</w:t>
            </w:r>
          </w:p>
        </w:tc>
      </w:tr>
      <w:tr w:rsidR="007B243A" w:rsidRPr="00753479" w14:paraId="78CA4BF9" w14:textId="77777777" w:rsidTr="001A7BCC">
        <w:trPr>
          <w:trHeight w:val="461"/>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39699DCB" w14:textId="77777777" w:rsidR="007B243A" w:rsidRPr="00753479" w:rsidRDefault="007B243A" w:rsidP="00753479">
            <w:pPr>
              <w:rPr>
                <w:rFonts w:cs="Arial"/>
                <w:color w:val="000000"/>
                <w:sz w:val="18"/>
                <w:szCs w:val="16"/>
              </w:rPr>
            </w:pPr>
            <w:r w:rsidRPr="00753479">
              <w:rPr>
                <w:rFonts w:cs="Arial"/>
                <w:color w:val="000000"/>
                <w:sz w:val="18"/>
                <w:szCs w:val="16"/>
              </w:rPr>
              <w:t>Seguimiento al Estado de Control Interno de esta entidad - Informe Pormenorizado</w:t>
            </w:r>
          </w:p>
        </w:tc>
        <w:tc>
          <w:tcPr>
            <w:tcW w:w="3544" w:type="dxa"/>
            <w:tcBorders>
              <w:top w:val="nil"/>
              <w:left w:val="nil"/>
              <w:bottom w:val="single" w:sz="4" w:space="0" w:color="auto"/>
              <w:right w:val="single" w:sz="4" w:space="0" w:color="auto"/>
            </w:tcBorders>
            <w:shd w:val="clear" w:color="auto" w:fill="auto"/>
            <w:vAlign w:val="center"/>
          </w:tcPr>
          <w:p w14:paraId="23D73F9A" w14:textId="77777777" w:rsidR="007B243A" w:rsidRPr="00753479" w:rsidRDefault="007B243A" w:rsidP="00753479">
            <w:pPr>
              <w:rPr>
                <w:rFonts w:cs="Arial"/>
                <w:color w:val="000000"/>
                <w:sz w:val="18"/>
                <w:szCs w:val="16"/>
              </w:rPr>
            </w:pPr>
            <w:r w:rsidRPr="00753479">
              <w:rPr>
                <w:rFonts w:cs="Arial"/>
                <w:color w:val="000000"/>
                <w:sz w:val="18"/>
                <w:szCs w:val="16"/>
              </w:rPr>
              <w:t>Decreto Nacional 648 de 2017 Artículo 2.2.21.4.9. literal b, Ley 1474 de 2011, art. 9.</w:t>
            </w:r>
          </w:p>
        </w:tc>
        <w:tc>
          <w:tcPr>
            <w:tcW w:w="2976" w:type="dxa"/>
            <w:tcBorders>
              <w:top w:val="nil"/>
              <w:left w:val="nil"/>
              <w:bottom w:val="single" w:sz="4" w:space="0" w:color="auto"/>
              <w:right w:val="single" w:sz="4" w:space="0" w:color="auto"/>
            </w:tcBorders>
            <w:shd w:val="clear" w:color="auto" w:fill="auto"/>
            <w:vAlign w:val="center"/>
          </w:tcPr>
          <w:p w14:paraId="13AFBC08" w14:textId="77777777" w:rsidR="007B243A" w:rsidRPr="00753479" w:rsidRDefault="007B243A" w:rsidP="00753479">
            <w:pPr>
              <w:rPr>
                <w:rFonts w:cs="Arial"/>
                <w:color w:val="000000"/>
                <w:sz w:val="18"/>
                <w:szCs w:val="16"/>
              </w:rPr>
            </w:pPr>
            <w:r w:rsidRPr="00753479">
              <w:rPr>
                <w:rFonts w:cs="Arial"/>
                <w:color w:val="000000"/>
                <w:sz w:val="18"/>
                <w:szCs w:val="16"/>
              </w:rPr>
              <w:t>Publicar en página web institucional: 10 de marzo, 10 de julio y 10 de nov.</w:t>
            </w:r>
          </w:p>
        </w:tc>
        <w:tc>
          <w:tcPr>
            <w:tcW w:w="1080" w:type="dxa"/>
            <w:tcBorders>
              <w:top w:val="nil"/>
              <w:left w:val="nil"/>
              <w:bottom w:val="single" w:sz="4" w:space="0" w:color="auto"/>
              <w:right w:val="single" w:sz="8" w:space="0" w:color="auto"/>
            </w:tcBorders>
            <w:shd w:val="clear" w:color="auto" w:fill="auto"/>
            <w:noWrap/>
            <w:vAlign w:val="center"/>
          </w:tcPr>
          <w:p w14:paraId="57CD4483" w14:textId="77777777" w:rsidR="007B243A" w:rsidRPr="00753479" w:rsidRDefault="007B243A" w:rsidP="00753479">
            <w:pPr>
              <w:jc w:val="center"/>
              <w:rPr>
                <w:rFonts w:cs="Arial"/>
                <w:color w:val="000000"/>
                <w:sz w:val="18"/>
                <w:szCs w:val="16"/>
              </w:rPr>
            </w:pPr>
            <w:r w:rsidRPr="00753479">
              <w:rPr>
                <w:rFonts w:cs="Arial"/>
                <w:color w:val="000000"/>
                <w:sz w:val="18"/>
                <w:szCs w:val="16"/>
              </w:rPr>
              <w:t>3</w:t>
            </w:r>
          </w:p>
        </w:tc>
      </w:tr>
      <w:tr w:rsidR="007B243A" w:rsidRPr="00753479" w14:paraId="19A08966" w14:textId="77777777" w:rsidTr="001A7BCC">
        <w:trPr>
          <w:trHeight w:val="600"/>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03D18F5D" w14:textId="77777777" w:rsidR="007B243A" w:rsidRPr="00753479" w:rsidRDefault="007B243A" w:rsidP="00753479">
            <w:pPr>
              <w:rPr>
                <w:rFonts w:cs="Arial"/>
                <w:color w:val="000000"/>
                <w:sz w:val="18"/>
                <w:szCs w:val="16"/>
              </w:rPr>
            </w:pPr>
            <w:r w:rsidRPr="00753479">
              <w:rPr>
                <w:rFonts w:cs="Arial"/>
                <w:color w:val="000000"/>
                <w:sz w:val="18"/>
                <w:szCs w:val="16"/>
              </w:rPr>
              <w:t>Seguimiento a la Caja Menor de la Entidad</w:t>
            </w:r>
          </w:p>
        </w:tc>
        <w:tc>
          <w:tcPr>
            <w:tcW w:w="3544" w:type="dxa"/>
            <w:tcBorders>
              <w:top w:val="nil"/>
              <w:left w:val="nil"/>
              <w:bottom w:val="single" w:sz="4" w:space="0" w:color="auto"/>
              <w:right w:val="single" w:sz="4" w:space="0" w:color="auto"/>
            </w:tcBorders>
            <w:shd w:val="clear" w:color="auto" w:fill="auto"/>
            <w:vAlign w:val="center"/>
          </w:tcPr>
          <w:p w14:paraId="197598A9" w14:textId="77777777" w:rsidR="007B243A" w:rsidRPr="00753479" w:rsidRDefault="007B243A" w:rsidP="00753479">
            <w:pPr>
              <w:rPr>
                <w:rFonts w:cs="Arial"/>
                <w:color w:val="000000"/>
                <w:sz w:val="18"/>
                <w:szCs w:val="16"/>
              </w:rPr>
            </w:pPr>
            <w:r w:rsidRPr="00753479">
              <w:rPr>
                <w:rFonts w:cs="Arial"/>
                <w:color w:val="000000"/>
                <w:sz w:val="18"/>
                <w:szCs w:val="16"/>
              </w:rPr>
              <w:t>Decreto Distrital 061 de 2007 a cambio del Decreto Nacional 1068 de 2015</w:t>
            </w:r>
          </w:p>
        </w:tc>
        <w:tc>
          <w:tcPr>
            <w:tcW w:w="2976" w:type="dxa"/>
            <w:tcBorders>
              <w:top w:val="nil"/>
              <w:left w:val="nil"/>
              <w:bottom w:val="single" w:sz="4" w:space="0" w:color="auto"/>
              <w:right w:val="single" w:sz="4" w:space="0" w:color="auto"/>
            </w:tcBorders>
            <w:shd w:val="clear" w:color="auto" w:fill="auto"/>
            <w:vAlign w:val="center"/>
          </w:tcPr>
          <w:p w14:paraId="4F6E55DF" w14:textId="77777777" w:rsidR="007B243A" w:rsidRPr="00753479" w:rsidRDefault="007B243A" w:rsidP="00753479">
            <w:pPr>
              <w:rPr>
                <w:rFonts w:cs="Arial"/>
                <w:color w:val="000000"/>
                <w:sz w:val="18"/>
                <w:szCs w:val="16"/>
              </w:rPr>
            </w:pPr>
            <w:r w:rsidRPr="00753479">
              <w:rPr>
                <w:rFonts w:cs="Arial"/>
                <w:color w:val="000000"/>
                <w:sz w:val="18"/>
                <w:szCs w:val="16"/>
              </w:rPr>
              <w:t>Anual</w:t>
            </w:r>
          </w:p>
        </w:tc>
        <w:tc>
          <w:tcPr>
            <w:tcW w:w="1080" w:type="dxa"/>
            <w:tcBorders>
              <w:top w:val="nil"/>
              <w:left w:val="nil"/>
              <w:bottom w:val="single" w:sz="4" w:space="0" w:color="auto"/>
              <w:right w:val="single" w:sz="8" w:space="0" w:color="auto"/>
            </w:tcBorders>
            <w:shd w:val="clear" w:color="auto" w:fill="auto"/>
            <w:noWrap/>
            <w:vAlign w:val="center"/>
          </w:tcPr>
          <w:p w14:paraId="56E13AFB" w14:textId="77777777" w:rsidR="007B243A" w:rsidRPr="00753479" w:rsidRDefault="007B243A" w:rsidP="00753479">
            <w:pPr>
              <w:jc w:val="center"/>
              <w:rPr>
                <w:rFonts w:cs="Arial"/>
                <w:color w:val="000000"/>
                <w:sz w:val="18"/>
                <w:szCs w:val="16"/>
              </w:rPr>
            </w:pPr>
            <w:r w:rsidRPr="00753479">
              <w:rPr>
                <w:rFonts w:cs="Arial"/>
                <w:color w:val="000000"/>
                <w:sz w:val="18"/>
                <w:szCs w:val="16"/>
              </w:rPr>
              <w:t>1</w:t>
            </w:r>
          </w:p>
        </w:tc>
      </w:tr>
      <w:tr w:rsidR="007B243A" w:rsidRPr="00753479" w14:paraId="0DB165F7" w14:textId="77777777" w:rsidTr="001A7BCC">
        <w:trPr>
          <w:trHeight w:val="600"/>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3EC3DC35" w14:textId="77777777" w:rsidR="007B243A" w:rsidRPr="00753479" w:rsidRDefault="007B243A" w:rsidP="00753479">
            <w:pPr>
              <w:rPr>
                <w:rFonts w:cs="Arial"/>
                <w:color w:val="000000"/>
                <w:sz w:val="18"/>
                <w:szCs w:val="16"/>
              </w:rPr>
            </w:pPr>
            <w:r w:rsidRPr="00753479">
              <w:rPr>
                <w:rFonts w:cs="Arial"/>
                <w:color w:val="000000"/>
                <w:sz w:val="18"/>
                <w:szCs w:val="16"/>
              </w:rPr>
              <w:t>Seguimiento a la Austeridad en el Gasto</w:t>
            </w:r>
          </w:p>
        </w:tc>
        <w:tc>
          <w:tcPr>
            <w:tcW w:w="3544" w:type="dxa"/>
            <w:tcBorders>
              <w:top w:val="nil"/>
              <w:left w:val="nil"/>
              <w:bottom w:val="single" w:sz="4" w:space="0" w:color="auto"/>
              <w:right w:val="single" w:sz="4" w:space="0" w:color="auto"/>
            </w:tcBorders>
            <w:shd w:val="clear" w:color="auto" w:fill="auto"/>
            <w:vAlign w:val="center"/>
          </w:tcPr>
          <w:p w14:paraId="7AE3A209" w14:textId="77777777" w:rsidR="007B243A" w:rsidRPr="00753479" w:rsidRDefault="007B243A" w:rsidP="00753479">
            <w:pPr>
              <w:rPr>
                <w:rFonts w:cs="Arial"/>
                <w:color w:val="000000"/>
                <w:sz w:val="18"/>
                <w:szCs w:val="16"/>
              </w:rPr>
            </w:pPr>
            <w:r w:rsidRPr="00753479">
              <w:rPr>
                <w:rFonts w:cs="Arial"/>
                <w:color w:val="000000"/>
                <w:sz w:val="18"/>
                <w:szCs w:val="16"/>
              </w:rPr>
              <w:t>Decreto Nacional 1068 de 2015 artículos 2.8.4.8.1, 2.8.4.8.2 y 2.8.4.3.1.4 (compiló Decretos Nacionales 1737, 1738 de 1998 y 984 de 2012, Decreto Nacional 648 de 2017 artículo 2.2.21.4.9. literal H.</w:t>
            </w:r>
          </w:p>
        </w:tc>
        <w:tc>
          <w:tcPr>
            <w:tcW w:w="2976" w:type="dxa"/>
            <w:tcBorders>
              <w:top w:val="nil"/>
              <w:left w:val="nil"/>
              <w:bottom w:val="single" w:sz="4" w:space="0" w:color="auto"/>
              <w:right w:val="single" w:sz="4" w:space="0" w:color="auto"/>
            </w:tcBorders>
            <w:shd w:val="clear" w:color="auto" w:fill="auto"/>
            <w:vAlign w:val="center"/>
          </w:tcPr>
          <w:p w14:paraId="09CC29BC" w14:textId="77777777" w:rsidR="007B243A" w:rsidRPr="00753479" w:rsidRDefault="007B243A" w:rsidP="00753479">
            <w:pPr>
              <w:rPr>
                <w:rFonts w:cs="Arial"/>
                <w:color w:val="000000"/>
                <w:sz w:val="18"/>
                <w:szCs w:val="16"/>
              </w:rPr>
            </w:pPr>
            <w:r w:rsidRPr="00753479">
              <w:rPr>
                <w:rFonts w:cs="Arial"/>
                <w:color w:val="000000"/>
                <w:sz w:val="18"/>
                <w:szCs w:val="16"/>
              </w:rPr>
              <w:t>Trimestral</w:t>
            </w:r>
          </w:p>
        </w:tc>
        <w:tc>
          <w:tcPr>
            <w:tcW w:w="1080" w:type="dxa"/>
            <w:tcBorders>
              <w:top w:val="nil"/>
              <w:left w:val="nil"/>
              <w:bottom w:val="single" w:sz="4" w:space="0" w:color="auto"/>
              <w:right w:val="single" w:sz="8" w:space="0" w:color="auto"/>
            </w:tcBorders>
            <w:shd w:val="clear" w:color="auto" w:fill="auto"/>
            <w:noWrap/>
            <w:vAlign w:val="center"/>
          </w:tcPr>
          <w:p w14:paraId="7869CB83" w14:textId="77777777" w:rsidR="007B243A" w:rsidRPr="00753479" w:rsidRDefault="007B243A" w:rsidP="00753479">
            <w:pPr>
              <w:jc w:val="center"/>
              <w:rPr>
                <w:rFonts w:cs="Arial"/>
                <w:color w:val="000000"/>
                <w:sz w:val="18"/>
                <w:szCs w:val="16"/>
              </w:rPr>
            </w:pPr>
            <w:r w:rsidRPr="00753479">
              <w:rPr>
                <w:rFonts w:cs="Arial"/>
                <w:color w:val="000000"/>
                <w:sz w:val="18"/>
                <w:szCs w:val="16"/>
              </w:rPr>
              <w:t>4</w:t>
            </w:r>
          </w:p>
        </w:tc>
      </w:tr>
      <w:tr w:rsidR="007B243A" w:rsidRPr="00753479" w14:paraId="491FA09E" w14:textId="77777777" w:rsidTr="001A7BCC">
        <w:trPr>
          <w:trHeight w:val="1021"/>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69A1747E" w14:textId="77777777" w:rsidR="007B243A" w:rsidRPr="00753479" w:rsidRDefault="007B243A" w:rsidP="00753479">
            <w:pPr>
              <w:rPr>
                <w:rFonts w:cs="Arial"/>
                <w:color w:val="000000"/>
                <w:sz w:val="18"/>
                <w:szCs w:val="16"/>
              </w:rPr>
            </w:pPr>
            <w:r w:rsidRPr="00753479">
              <w:rPr>
                <w:rFonts w:cs="Arial"/>
                <w:color w:val="000000"/>
                <w:sz w:val="18"/>
                <w:szCs w:val="16"/>
              </w:rPr>
              <w:t>Avance de la ejecución del Plan Anual de Auditoría</w:t>
            </w:r>
          </w:p>
        </w:tc>
        <w:tc>
          <w:tcPr>
            <w:tcW w:w="3544" w:type="dxa"/>
            <w:tcBorders>
              <w:top w:val="nil"/>
              <w:left w:val="nil"/>
              <w:bottom w:val="single" w:sz="4" w:space="0" w:color="auto"/>
              <w:right w:val="single" w:sz="4" w:space="0" w:color="auto"/>
            </w:tcBorders>
            <w:shd w:val="clear" w:color="auto" w:fill="auto"/>
            <w:vAlign w:val="center"/>
          </w:tcPr>
          <w:p w14:paraId="71FEF5B7" w14:textId="77777777" w:rsidR="007B243A" w:rsidRPr="00753479" w:rsidRDefault="007B243A" w:rsidP="00753479">
            <w:pPr>
              <w:rPr>
                <w:rFonts w:cs="Arial"/>
                <w:color w:val="000000"/>
                <w:sz w:val="18"/>
                <w:szCs w:val="16"/>
              </w:rPr>
            </w:pPr>
            <w:r w:rsidRPr="00753479">
              <w:rPr>
                <w:rFonts w:cs="Arial"/>
                <w:color w:val="000000"/>
                <w:sz w:val="18"/>
                <w:szCs w:val="16"/>
              </w:rPr>
              <w:t>Decreto Distrital 215 de 2017 Art 1 Parágrafo 2.</w:t>
            </w:r>
          </w:p>
        </w:tc>
        <w:tc>
          <w:tcPr>
            <w:tcW w:w="2976" w:type="dxa"/>
            <w:tcBorders>
              <w:top w:val="nil"/>
              <w:left w:val="nil"/>
              <w:bottom w:val="single" w:sz="4" w:space="0" w:color="auto"/>
              <w:right w:val="single" w:sz="4" w:space="0" w:color="auto"/>
            </w:tcBorders>
            <w:shd w:val="clear" w:color="auto" w:fill="auto"/>
            <w:vAlign w:val="center"/>
          </w:tcPr>
          <w:p w14:paraId="5D25558E" w14:textId="77777777" w:rsidR="007B243A" w:rsidRPr="00753479" w:rsidRDefault="007B243A" w:rsidP="00753479">
            <w:pPr>
              <w:rPr>
                <w:rFonts w:cs="Arial"/>
                <w:color w:val="000000"/>
                <w:sz w:val="18"/>
                <w:szCs w:val="16"/>
              </w:rPr>
            </w:pPr>
            <w:r w:rsidRPr="00753479">
              <w:rPr>
                <w:rFonts w:cs="Arial"/>
                <w:color w:val="000000"/>
                <w:sz w:val="18"/>
                <w:szCs w:val="16"/>
              </w:rPr>
              <w:t>Fechas de corte de la Información: 30 de junio y 31 de diciembre, ante el Comité Institucional de Coordinación de Control Interno</w:t>
            </w:r>
          </w:p>
          <w:p w14:paraId="7C500DF6" w14:textId="77777777" w:rsidR="007B243A" w:rsidRPr="00753479" w:rsidRDefault="007B243A" w:rsidP="00753479">
            <w:pPr>
              <w:rPr>
                <w:rFonts w:cs="Arial"/>
                <w:color w:val="000000"/>
                <w:sz w:val="18"/>
                <w:szCs w:val="16"/>
              </w:rPr>
            </w:pPr>
            <w:r w:rsidRPr="00753479">
              <w:rPr>
                <w:rFonts w:cs="Arial"/>
                <w:color w:val="000000"/>
                <w:sz w:val="18"/>
                <w:szCs w:val="16"/>
              </w:rPr>
              <w:t>* Fechas de presentación: a más tardar el 31 de julio y 31 de enero, respectivamente</w:t>
            </w:r>
          </w:p>
        </w:tc>
        <w:tc>
          <w:tcPr>
            <w:tcW w:w="1080" w:type="dxa"/>
            <w:tcBorders>
              <w:top w:val="nil"/>
              <w:left w:val="nil"/>
              <w:bottom w:val="single" w:sz="4" w:space="0" w:color="auto"/>
              <w:right w:val="single" w:sz="8" w:space="0" w:color="auto"/>
            </w:tcBorders>
            <w:shd w:val="clear" w:color="auto" w:fill="auto"/>
            <w:noWrap/>
            <w:vAlign w:val="center"/>
          </w:tcPr>
          <w:p w14:paraId="26348D5B" w14:textId="77777777" w:rsidR="007B243A" w:rsidRPr="00753479" w:rsidRDefault="007B243A" w:rsidP="00753479">
            <w:pPr>
              <w:jc w:val="center"/>
              <w:rPr>
                <w:rFonts w:cs="Arial"/>
                <w:color w:val="000000"/>
                <w:sz w:val="18"/>
                <w:szCs w:val="16"/>
              </w:rPr>
            </w:pPr>
            <w:r w:rsidRPr="00753479">
              <w:rPr>
                <w:rFonts w:cs="Arial"/>
                <w:sz w:val="18"/>
                <w:szCs w:val="16"/>
              </w:rPr>
              <w:t>2</w:t>
            </w:r>
          </w:p>
        </w:tc>
      </w:tr>
      <w:tr w:rsidR="007B243A" w:rsidRPr="00753479" w14:paraId="102E0982" w14:textId="77777777" w:rsidTr="001A7BCC">
        <w:trPr>
          <w:trHeight w:val="6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5D61AEF4" w14:textId="77777777" w:rsidR="007B243A" w:rsidRPr="00753479" w:rsidRDefault="007B243A" w:rsidP="00753479">
            <w:pPr>
              <w:rPr>
                <w:rFonts w:cs="Arial"/>
                <w:color w:val="000000"/>
                <w:sz w:val="18"/>
                <w:szCs w:val="16"/>
              </w:rPr>
            </w:pPr>
            <w:r w:rsidRPr="00753479">
              <w:rPr>
                <w:rFonts w:cs="Arial"/>
                <w:color w:val="000000"/>
                <w:sz w:val="18"/>
                <w:szCs w:val="16"/>
              </w:rPr>
              <w:t>Informe de seguimiento y recomendaciones orientadas al cumplimiento de las metas del Plan de Desarrollo a cargo de la entidad,</w:t>
            </w:r>
          </w:p>
        </w:tc>
        <w:tc>
          <w:tcPr>
            <w:tcW w:w="3544" w:type="dxa"/>
            <w:tcBorders>
              <w:top w:val="nil"/>
              <w:left w:val="nil"/>
              <w:bottom w:val="single" w:sz="4" w:space="0" w:color="auto"/>
              <w:right w:val="single" w:sz="4" w:space="0" w:color="auto"/>
            </w:tcBorders>
            <w:shd w:val="clear" w:color="auto" w:fill="auto"/>
            <w:vAlign w:val="center"/>
          </w:tcPr>
          <w:p w14:paraId="0781B384" w14:textId="77777777" w:rsidR="007B243A" w:rsidRPr="00753479" w:rsidRDefault="007B243A" w:rsidP="00753479">
            <w:pPr>
              <w:rPr>
                <w:rFonts w:cs="Arial"/>
                <w:color w:val="000000"/>
                <w:sz w:val="18"/>
                <w:szCs w:val="16"/>
              </w:rPr>
            </w:pPr>
            <w:r w:rsidRPr="00753479">
              <w:rPr>
                <w:rFonts w:cs="Arial"/>
                <w:color w:val="000000"/>
                <w:sz w:val="18"/>
                <w:szCs w:val="16"/>
              </w:rPr>
              <w:t>Decreto Distrital 215 de 2017 Art 3</w:t>
            </w:r>
          </w:p>
        </w:tc>
        <w:tc>
          <w:tcPr>
            <w:tcW w:w="2976" w:type="dxa"/>
            <w:tcBorders>
              <w:top w:val="nil"/>
              <w:left w:val="nil"/>
              <w:bottom w:val="single" w:sz="4" w:space="0" w:color="auto"/>
              <w:right w:val="single" w:sz="4" w:space="0" w:color="auto"/>
            </w:tcBorders>
            <w:shd w:val="clear" w:color="auto" w:fill="auto"/>
            <w:vAlign w:val="center"/>
          </w:tcPr>
          <w:p w14:paraId="15D07F82" w14:textId="77777777" w:rsidR="007B243A" w:rsidRPr="00753479" w:rsidRDefault="007B243A" w:rsidP="00753479">
            <w:pPr>
              <w:rPr>
                <w:rFonts w:cs="Arial"/>
                <w:color w:val="000000"/>
                <w:sz w:val="18"/>
                <w:szCs w:val="16"/>
              </w:rPr>
            </w:pPr>
            <w:r w:rsidRPr="00753479">
              <w:rPr>
                <w:rFonts w:cs="Arial"/>
                <w:color w:val="000000"/>
                <w:sz w:val="18"/>
                <w:szCs w:val="16"/>
              </w:rPr>
              <w:t xml:space="preserve">Se presentarán a más tardar el 30 de abril, el 31 de julio, el 31 de octubre, y el 31 de enero, respectivamente.   </w:t>
            </w:r>
          </w:p>
        </w:tc>
        <w:tc>
          <w:tcPr>
            <w:tcW w:w="1080" w:type="dxa"/>
            <w:tcBorders>
              <w:top w:val="nil"/>
              <w:left w:val="nil"/>
              <w:bottom w:val="single" w:sz="4" w:space="0" w:color="auto"/>
              <w:right w:val="single" w:sz="8" w:space="0" w:color="auto"/>
            </w:tcBorders>
            <w:shd w:val="clear" w:color="auto" w:fill="auto"/>
            <w:noWrap/>
            <w:vAlign w:val="center"/>
          </w:tcPr>
          <w:p w14:paraId="7AB86CAC" w14:textId="77777777" w:rsidR="007B243A" w:rsidRPr="00753479" w:rsidRDefault="007B243A" w:rsidP="00753479">
            <w:pPr>
              <w:jc w:val="center"/>
              <w:rPr>
                <w:rFonts w:cs="Arial"/>
                <w:color w:val="000000"/>
                <w:sz w:val="18"/>
                <w:szCs w:val="16"/>
              </w:rPr>
            </w:pPr>
            <w:r w:rsidRPr="00753479">
              <w:rPr>
                <w:rFonts w:cs="Arial"/>
                <w:color w:val="000000"/>
                <w:sz w:val="18"/>
                <w:szCs w:val="16"/>
              </w:rPr>
              <w:t>4</w:t>
            </w:r>
          </w:p>
        </w:tc>
      </w:tr>
      <w:tr w:rsidR="007B243A" w:rsidRPr="00753479" w14:paraId="6F29292A" w14:textId="77777777" w:rsidTr="001A7BCC">
        <w:trPr>
          <w:trHeight w:val="6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512F7FFD" w14:textId="77777777" w:rsidR="007B243A" w:rsidRPr="00753479" w:rsidRDefault="007B243A" w:rsidP="00753479">
            <w:pPr>
              <w:rPr>
                <w:rFonts w:cs="Arial"/>
                <w:color w:val="000000"/>
                <w:sz w:val="18"/>
                <w:szCs w:val="16"/>
              </w:rPr>
            </w:pPr>
            <w:r w:rsidRPr="00753479">
              <w:rPr>
                <w:rFonts w:cs="Arial"/>
                <w:color w:val="000000"/>
                <w:sz w:val="18"/>
                <w:szCs w:val="16"/>
              </w:rPr>
              <w:t>Seguimiento a la implementación y sostenibilidad del Sistema Integrado de Gestión - SIG.</w:t>
            </w:r>
          </w:p>
        </w:tc>
        <w:tc>
          <w:tcPr>
            <w:tcW w:w="3544" w:type="dxa"/>
            <w:tcBorders>
              <w:top w:val="nil"/>
              <w:left w:val="nil"/>
              <w:bottom w:val="single" w:sz="4" w:space="0" w:color="auto"/>
              <w:right w:val="single" w:sz="4" w:space="0" w:color="auto"/>
            </w:tcBorders>
            <w:shd w:val="clear" w:color="auto" w:fill="auto"/>
            <w:vAlign w:val="center"/>
          </w:tcPr>
          <w:p w14:paraId="264DFCDB" w14:textId="77777777" w:rsidR="007B243A" w:rsidRPr="00753479" w:rsidRDefault="007B243A" w:rsidP="00753479">
            <w:pPr>
              <w:rPr>
                <w:rFonts w:cs="Arial"/>
                <w:color w:val="000000"/>
                <w:sz w:val="18"/>
                <w:szCs w:val="16"/>
              </w:rPr>
            </w:pPr>
            <w:r w:rsidRPr="00753479">
              <w:rPr>
                <w:rFonts w:cs="Arial"/>
                <w:color w:val="000000"/>
                <w:sz w:val="18"/>
                <w:szCs w:val="16"/>
              </w:rPr>
              <w:t>(Decreto Distrital 215 de 2017 Art 4</w:t>
            </w:r>
          </w:p>
        </w:tc>
        <w:tc>
          <w:tcPr>
            <w:tcW w:w="2976" w:type="dxa"/>
            <w:tcBorders>
              <w:top w:val="nil"/>
              <w:left w:val="nil"/>
              <w:bottom w:val="single" w:sz="4" w:space="0" w:color="auto"/>
              <w:right w:val="single" w:sz="4" w:space="0" w:color="auto"/>
            </w:tcBorders>
            <w:shd w:val="clear" w:color="auto" w:fill="auto"/>
            <w:vAlign w:val="center"/>
          </w:tcPr>
          <w:p w14:paraId="18EA1F46" w14:textId="77777777" w:rsidR="007B243A" w:rsidRPr="00753479" w:rsidRDefault="007B243A" w:rsidP="00753479">
            <w:pPr>
              <w:rPr>
                <w:rFonts w:cs="Arial"/>
                <w:color w:val="000000"/>
                <w:sz w:val="18"/>
                <w:szCs w:val="16"/>
              </w:rPr>
            </w:pPr>
            <w:r w:rsidRPr="00753479">
              <w:rPr>
                <w:rFonts w:cs="Arial"/>
                <w:color w:val="000000"/>
                <w:sz w:val="18"/>
                <w:szCs w:val="16"/>
              </w:rPr>
              <w:t>Con corte a 30 de junio y 31 de diciembre</w:t>
            </w:r>
          </w:p>
        </w:tc>
        <w:tc>
          <w:tcPr>
            <w:tcW w:w="1080" w:type="dxa"/>
            <w:tcBorders>
              <w:top w:val="nil"/>
              <w:left w:val="nil"/>
              <w:bottom w:val="single" w:sz="4" w:space="0" w:color="auto"/>
              <w:right w:val="single" w:sz="8" w:space="0" w:color="auto"/>
            </w:tcBorders>
            <w:shd w:val="clear" w:color="auto" w:fill="auto"/>
            <w:noWrap/>
            <w:vAlign w:val="center"/>
          </w:tcPr>
          <w:p w14:paraId="68BE7F5E" w14:textId="77777777" w:rsidR="007B243A" w:rsidRPr="00753479" w:rsidRDefault="007B243A" w:rsidP="00753479">
            <w:pPr>
              <w:jc w:val="center"/>
              <w:rPr>
                <w:rFonts w:cs="Arial"/>
                <w:color w:val="000000"/>
                <w:sz w:val="18"/>
                <w:szCs w:val="16"/>
              </w:rPr>
            </w:pPr>
            <w:r w:rsidRPr="00753479">
              <w:rPr>
                <w:rFonts w:cs="Arial"/>
                <w:color w:val="000000"/>
                <w:sz w:val="18"/>
                <w:szCs w:val="16"/>
              </w:rPr>
              <w:t>2</w:t>
            </w:r>
          </w:p>
        </w:tc>
      </w:tr>
      <w:tr w:rsidR="007B243A" w:rsidRPr="00753479" w14:paraId="3CF72F48" w14:textId="77777777" w:rsidTr="001A7BCC">
        <w:trPr>
          <w:trHeight w:val="6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191D1F4E" w14:textId="77777777" w:rsidR="007B243A" w:rsidRPr="00753479" w:rsidRDefault="007B243A" w:rsidP="00753479">
            <w:pPr>
              <w:rPr>
                <w:rFonts w:cs="Arial"/>
                <w:color w:val="000000"/>
                <w:sz w:val="18"/>
                <w:szCs w:val="16"/>
              </w:rPr>
            </w:pPr>
            <w:r w:rsidRPr="00753479">
              <w:rPr>
                <w:rFonts w:cs="Arial"/>
                <w:color w:val="000000"/>
                <w:sz w:val="18"/>
                <w:szCs w:val="16"/>
              </w:rPr>
              <w:t>Seguimiento al Plan de Mejoramiento Contraloría de Bogotá para Informe Anual de Rendición de la Cuenta</w:t>
            </w:r>
          </w:p>
        </w:tc>
        <w:tc>
          <w:tcPr>
            <w:tcW w:w="3544" w:type="dxa"/>
            <w:tcBorders>
              <w:top w:val="nil"/>
              <w:left w:val="nil"/>
              <w:bottom w:val="single" w:sz="4" w:space="0" w:color="auto"/>
              <w:right w:val="single" w:sz="4" w:space="0" w:color="auto"/>
            </w:tcBorders>
            <w:shd w:val="clear" w:color="auto" w:fill="auto"/>
            <w:vAlign w:val="center"/>
          </w:tcPr>
          <w:p w14:paraId="0D46AE4F" w14:textId="77777777" w:rsidR="007B243A" w:rsidRPr="00753479" w:rsidRDefault="007B243A" w:rsidP="00753479">
            <w:pPr>
              <w:rPr>
                <w:rFonts w:cs="Arial"/>
                <w:color w:val="000000"/>
                <w:sz w:val="18"/>
                <w:szCs w:val="16"/>
              </w:rPr>
            </w:pPr>
            <w:r w:rsidRPr="00753479">
              <w:rPr>
                <w:rFonts w:cs="Arial"/>
                <w:color w:val="000000"/>
                <w:sz w:val="18"/>
                <w:szCs w:val="16"/>
              </w:rPr>
              <w:t>Resoluciones 11 de 2014, 069 de 2015 y 04 de 2016 de Contraloría de Bogotá. Decreto Nacional 648 de 2017 artículo 2.2.21.4.9. literal I.</w:t>
            </w:r>
          </w:p>
        </w:tc>
        <w:tc>
          <w:tcPr>
            <w:tcW w:w="2976" w:type="dxa"/>
            <w:tcBorders>
              <w:top w:val="nil"/>
              <w:left w:val="nil"/>
              <w:bottom w:val="single" w:sz="4" w:space="0" w:color="auto"/>
              <w:right w:val="single" w:sz="4" w:space="0" w:color="auto"/>
            </w:tcBorders>
            <w:shd w:val="clear" w:color="auto" w:fill="auto"/>
            <w:vAlign w:val="center"/>
          </w:tcPr>
          <w:p w14:paraId="6B99BE4D" w14:textId="77777777" w:rsidR="007B243A" w:rsidRPr="00753479" w:rsidRDefault="007B243A" w:rsidP="00753479">
            <w:pPr>
              <w:rPr>
                <w:rFonts w:cs="Arial"/>
                <w:color w:val="000000"/>
                <w:sz w:val="18"/>
                <w:szCs w:val="16"/>
              </w:rPr>
            </w:pPr>
            <w:r w:rsidRPr="00753479">
              <w:rPr>
                <w:rFonts w:cs="Arial"/>
                <w:color w:val="000000"/>
                <w:sz w:val="18"/>
                <w:szCs w:val="16"/>
              </w:rPr>
              <w:t>Rendición de la Cuenta Anual, con corte a 31 de diciembre: Décimo primer día hábil de febrero a Contraloría de Bogotá (15 febrero de 2018).</w:t>
            </w:r>
          </w:p>
          <w:p w14:paraId="04267342" w14:textId="77777777" w:rsidR="007B243A" w:rsidRPr="00753479" w:rsidRDefault="007B243A" w:rsidP="00753479">
            <w:pPr>
              <w:rPr>
                <w:rFonts w:cs="Arial"/>
                <w:color w:val="000000"/>
                <w:sz w:val="18"/>
                <w:szCs w:val="16"/>
              </w:rPr>
            </w:pPr>
            <w:r w:rsidRPr="00753479">
              <w:rPr>
                <w:rFonts w:cs="Arial"/>
                <w:color w:val="000000"/>
                <w:sz w:val="18"/>
                <w:szCs w:val="16"/>
              </w:rPr>
              <w:t>*Gestión Ambiental (PACA-PAL), deberá ser consolidada y remitida por SDA a la Contraloría de Bogotá D.C., a más tardar el 30 de marzo de la vigencia siguiente a la reportada. Res. 4 de 2016 art. 2 parágrafo 7.</w:t>
            </w:r>
          </w:p>
        </w:tc>
        <w:tc>
          <w:tcPr>
            <w:tcW w:w="1080" w:type="dxa"/>
            <w:tcBorders>
              <w:top w:val="nil"/>
              <w:left w:val="nil"/>
              <w:bottom w:val="single" w:sz="4" w:space="0" w:color="auto"/>
              <w:right w:val="single" w:sz="8" w:space="0" w:color="auto"/>
            </w:tcBorders>
            <w:shd w:val="clear" w:color="auto" w:fill="auto"/>
            <w:noWrap/>
            <w:vAlign w:val="center"/>
          </w:tcPr>
          <w:p w14:paraId="52205203" w14:textId="77777777" w:rsidR="007B243A" w:rsidRPr="00753479" w:rsidRDefault="007B243A" w:rsidP="00753479">
            <w:pPr>
              <w:jc w:val="center"/>
              <w:rPr>
                <w:rFonts w:cs="Arial"/>
                <w:color w:val="000000"/>
                <w:sz w:val="18"/>
                <w:szCs w:val="16"/>
              </w:rPr>
            </w:pPr>
            <w:r w:rsidRPr="00753479">
              <w:rPr>
                <w:rFonts w:cs="Arial"/>
                <w:color w:val="000000"/>
                <w:sz w:val="18"/>
                <w:szCs w:val="16"/>
              </w:rPr>
              <w:t>1</w:t>
            </w:r>
          </w:p>
        </w:tc>
      </w:tr>
      <w:tr w:rsidR="007B243A" w:rsidRPr="00753479" w14:paraId="0D16BBB8" w14:textId="77777777" w:rsidTr="001A7BCC">
        <w:trPr>
          <w:trHeight w:val="6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71DDB019" w14:textId="77777777" w:rsidR="007B243A" w:rsidRPr="00753479" w:rsidRDefault="007B243A" w:rsidP="00753479">
            <w:pPr>
              <w:rPr>
                <w:rFonts w:cs="Arial"/>
                <w:color w:val="000000"/>
                <w:sz w:val="18"/>
                <w:szCs w:val="16"/>
              </w:rPr>
            </w:pPr>
            <w:r w:rsidRPr="00753479">
              <w:rPr>
                <w:rFonts w:cs="Arial"/>
                <w:color w:val="000000"/>
                <w:sz w:val="18"/>
                <w:szCs w:val="16"/>
              </w:rPr>
              <w:t>Informe de Peticiones, Quejas y Reclamos</w:t>
            </w:r>
          </w:p>
        </w:tc>
        <w:tc>
          <w:tcPr>
            <w:tcW w:w="3544" w:type="dxa"/>
            <w:tcBorders>
              <w:top w:val="nil"/>
              <w:left w:val="nil"/>
              <w:bottom w:val="single" w:sz="4" w:space="0" w:color="auto"/>
              <w:right w:val="single" w:sz="4" w:space="0" w:color="auto"/>
            </w:tcBorders>
            <w:shd w:val="clear" w:color="auto" w:fill="auto"/>
            <w:vAlign w:val="center"/>
          </w:tcPr>
          <w:p w14:paraId="60B9B234" w14:textId="77777777" w:rsidR="007B243A" w:rsidRPr="00753479" w:rsidRDefault="007B243A" w:rsidP="00753479">
            <w:pPr>
              <w:rPr>
                <w:rFonts w:cs="Arial"/>
                <w:color w:val="000000"/>
                <w:sz w:val="18"/>
                <w:szCs w:val="16"/>
              </w:rPr>
            </w:pPr>
            <w:r w:rsidRPr="00753479">
              <w:rPr>
                <w:rFonts w:cs="Arial"/>
                <w:color w:val="000000"/>
                <w:sz w:val="18"/>
                <w:szCs w:val="16"/>
              </w:rPr>
              <w:t>Ley 1474, artículo 76,</w:t>
            </w:r>
          </w:p>
        </w:tc>
        <w:tc>
          <w:tcPr>
            <w:tcW w:w="2976" w:type="dxa"/>
            <w:tcBorders>
              <w:top w:val="nil"/>
              <w:left w:val="nil"/>
              <w:bottom w:val="single" w:sz="4" w:space="0" w:color="auto"/>
              <w:right w:val="single" w:sz="4" w:space="0" w:color="auto"/>
            </w:tcBorders>
            <w:shd w:val="clear" w:color="auto" w:fill="auto"/>
            <w:vAlign w:val="center"/>
          </w:tcPr>
          <w:p w14:paraId="4EF6704C" w14:textId="77777777" w:rsidR="007B243A" w:rsidRPr="00753479" w:rsidRDefault="007B243A" w:rsidP="00753479">
            <w:pPr>
              <w:rPr>
                <w:rFonts w:cs="Arial"/>
                <w:color w:val="000000"/>
                <w:sz w:val="18"/>
                <w:szCs w:val="16"/>
              </w:rPr>
            </w:pPr>
            <w:r w:rsidRPr="00753479">
              <w:rPr>
                <w:rFonts w:cs="Arial"/>
                <w:color w:val="000000"/>
                <w:sz w:val="18"/>
                <w:szCs w:val="16"/>
              </w:rPr>
              <w:t>Dos veces al año</w:t>
            </w:r>
          </w:p>
        </w:tc>
        <w:tc>
          <w:tcPr>
            <w:tcW w:w="1080" w:type="dxa"/>
            <w:tcBorders>
              <w:top w:val="nil"/>
              <w:left w:val="nil"/>
              <w:bottom w:val="single" w:sz="4" w:space="0" w:color="auto"/>
              <w:right w:val="single" w:sz="8" w:space="0" w:color="auto"/>
            </w:tcBorders>
            <w:shd w:val="clear" w:color="auto" w:fill="auto"/>
            <w:noWrap/>
            <w:vAlign w:val="center"/>
          </w:tcPr>
          <w:p w14:paraId="5F3EF3AA" w14:textId="77777777" w:rsidR="007B243A" w:rsidRPr="00753479" w:rsidRDefault="007B243A" w:rsidP="00753479">
            <w:pPr>
              <w:jc w:val="center"/>
              <w:rPr>
                <w:rFonts w:cs="Arial"/>
                <w:color w:val="000000"/>
                <w:sz w:val="18"/>
                <w:szCs w:val="16"/>
              </w:rPr>
            </w:pPr>
            <w:r w:rsidRPr="00753479">
              <w:rPr>
                <w:rFonts w:cs="Arial"/>
                <w:color w:val="000000"/>
                <w:sz w:val="18"/>
                <w:szCs w:val="16"/>
              </w:rPr>
              <w:t>2</w:t>
            </w:r>
          </w:p>
        </w:tc>
      </w:tr>
      <w:tr w:rsidR="007B243A" w:rsidRPr="00753479" w14:paraId="025EF54D" w14:textId="77777777" w:rsidTr="001A7BCC">
        <w:trPr>
          <w:trHeight w:val="6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14:paraId="3C2C3818" w14:textId="77777777" w:rsidR="007B243A" w:rsidRPr="00753479" w:rsidRDefault="007B243A" w:rsidP="00753479">
            <w:pPr>
              <w:rPr>
                <w:rFonts w:cs="Arial"/>
                <w:color w:val="000000"/>
                <w:sz w:val="18"/>
                <w:szCs w:val="16"/>
              </w:rPr>
            </w:pPr>
            <w:r w:rsidRPr="00753479">
              <w:rPr>
                <w:rFonts w:cs="Arial"/>
                <w:color w:val="000000"/>
                <w:sz w:val="18"/>
                <w:szCs w:val="16"/>
              </w:rPr>
              <w:t>Comité de Conciliaciones - Seguimiento al Sistema de Procesos Judiciales SIPROJ.</w:t>
            </w:r>
          </w:p>
        </w:tc>
        <w:tc>
          <w:tcPr>
            <w:tcW w:w="3544" w:type="dxa"/>
            <w:tcBorders>
              <w:top w:val="nil"/>
              <w:left w:val="nil"/>
              <w:bottom w:val="single" w:sz="4" w:space="0" w:color="auto"/>
              <w:right w:val="single" w:sz="4" w:space="0" w:color="auto"/>
            </w:tcBorders>
            <w:shd w:val="clear" w:color="auto" w:fill="auto"/>
            <w:vAlign w:val="center"/>
          </w:tcPr>
          <w:p w14:paraId="0770B7AE" w14:textId="77777777" w:rsidR="007B243A" w:rsidRPr="00753479" w:rsidRDefault="007B243A" w:rsidP="00753479">
            <w:pPr>
              <w:rPr>
                <w:rFonts w:cs="Arial"/>
                <w:color w:val="000000"/>
                <w:sz w:val="18"/>
                <w:szCs w:val="16"/>
              </w:rPr>
            </w:pPr>
            <w:r w:rsidRPr="00753479">
              <w:rPr>
                <w:rFonts w:cs="Arial"/>
                <w:color w:val="000000"/>
                <w:sz w:val="18"/>
                <w:szCs w:val="16"/>
              </w:rPr>
              <w:t>Decreto 1716 de 2009</w:t>
            </w:r>
          </w:p>
        </w:tc>
        <w:tc>
          <w:tcPr>
            <w:tcW w:w="2976" w:type="dxa"/>
            <w:tcBorders>
              <w:top w:val="nil"/>
              <w:left w:val="nil"/>
              <w:bottom w:val="single" w:sz="4" w:space="0" w:color="auto"/>
              <w:right w:val="single" w:sz="4" w:space="0" w:color="auto"/>
            </w:tcBorders>
            <w:shd w:val="clear" w:color="auto" w:fill="auto"/>
            <w:vAlign w:val="center"/>
          </w:tcPr>
          <w:p w14:paraId="0A434237" w14:textId="77777777" w:rsidR="007B243A" w:rsidRPr="00753479" w:rsidRDefault="007B243A" w:rsidP="00753479">
            <w:pPr>
              <w:rPr>
                <w:rFonts w:cs="Arial"/>
                <w:color w:val="000000"/>
                <w:sz w:val="18"/>
                <w:szCs w:val="16"/>
              </w:rPr>
            </w:pPr>
            <w:r w:rsidRPr="00753479">
              <w:rPr>
                <w:rFonts w:cs="Arial"/>
                <w:color w:val="000000"/>
                <w:sz w:val="18"/>
                <w:szCs w:val="16"/>
              </w:rPr>
              <w:t>Anual</w:t>
            </w:r>
          </w:p>
        </w:tc>
        <w:tc>
          <w:tcPr>
            <w:tcW w:w="1080" w:type="dxa"/>
            <w:tcBorders>
              <w:top w:val="nil"/>
              <w:left w:val="nil"/>
              <w:bottom w:val="single" w:sz="4" w:space="0" w:color="auto"/>
              <w:right w:val="single" w:sz="8" w:space="0" w:color="auto"/>
            </w:tcBorders>
            <w:shd w:val="clear" w:color="auto" w:fill="auto"/>
            <w:noWrap/>
            <w:vAlign w:val="center"/>
          </w:tcPr>
          <w:p w14:paraId="514FEDB4" w14:textId="77777777" w:rsidR="007B243A" w:rsidRPr="00753479" w:rsidRDefault="007B243A" w:rsidP="00753479">
            <w:pPr>
              <w:jc w:val="center"/>
              <w:rPr>
                <w:rFonts w:cs="Arial"/>
                <w:color w:val="000000"/>
                <w:sz w:val="18"/>
                <w:szCs w:val="16"/>
              </w:rPr>
            </w:pPr>
            <w:r w:rsidRPr="00753479">
              <w:rPr>
                <w:rFonts w:cs="Arial"/>
                <w:color w:val="000000"/>
                <w:sz w:val="18"/>
                <w:szCs w:val="16"/>
              </w:rPr>
              <w:t>1</w:t>
            </w:r>
          </w:p>
        </w:tc>
      </w:tr>
      <w:tr w:rsidR="007B243A" w:rsidRPr="00753479" w14:paraId="1248F04B" w14:textId="77777777" w:rsidTr="001A7BCC">
        <w:trPr>
          <w:trHeight w:val="315"/>
          <w:jc w:val="center"/>
        </w:trPr>
        <w:tc>
          <w:tcPr>
            <w:tcW w:w="8637" w:type="dxa"/>
            <w:gridSpan w:val="3"/>
            <w:tcBorders>
              <w:top w:val="single" w:sz="4" w:space="0" w:color="auto"/>
              <w:left w:val="single" w:sz="8" w:space="0" w:color="auto"/>
              <w:bottom w:val="single" w:sz="8" w:space="0" w:color="auto"/>
              <w:right w:val="single" w:sz="4" w:space="0" w:color="000000"/>
            </w:tcBorders>
            <w:shd w:val="clear" w:color="auto" w:fill="5B9BD5"/>
            <w:noWrap/>
            <w:vAlign w:val="center"/>
            <w:hideMark/>
          </w:tcPr>
          <w:p w14:paraId="0FF53576" w14:textId="77777777" w:rsidR="007B243A" w:rsidRPr="00753479" w:rsidRDefault="007B243A" w:rsidP="00753479">
            <w:pPr>
              <w:jc w:val="center"/>
              <w:rPr>
                <w:rFonts w:cs="Arial"/>
                <w:b/>
                <w:color w:val="FFFFFF"/>
                <w:sz w:val="18"/>
                <w:szCs w:val="16"/>
              </w:rPr>
            </w:pPr>
            <w:r w:rsidRPr="00753479">
              <w:rPr>
                <w:rFonts w:cs="Arial"/>
                <w:b/>
                <w:color w:val="FFFFFF"/>
                <w:sz w:val="18"/>
                <w:szCs w:val="16"/>
              </w:rPr>
              <w:t> Total vigencia</w:t>
            </w:r>
          </w:p>
        </w:tc>
        <w:tc>
          <w:tcPr>
            <w:tcW w:w="1080" w:type="dxa"/>
            <w:tcBorders>
              <w:top w:val="nil"/>
              <w:left w:val="nil"/>
              <w:bottom w:val="single" w:sz="8" w:space="0" w:color="auto"/>
              <w:right w:val="single" w:sz="8" w:space="0" w:color="auto"/>
            </w:tcBorders>
            <w:shd w:val="clear" w:color="auto" w:fill="5B9BD5"/>
            <w:noWrap/>
            <w:vAlign w:val="center"/>
            <w:hideMark/>
          </w:tcPr>
          <w:p w14:paraId="4D10A2F8" w14:textId="77777777" w:rsidR="007B243A" w:rsidRPr="00753479" w:rsidRDefault="007B243A" w:rsidP="00753479">
            <w:pPr>
              <w:jc w:val="center"/>
              <w:rPr>
                <w:rFonts w:cs="Arial"/>
                <w:b/>
                <w:color w:val="FFFFFF"/>
                <w:sz w:val="18"/>
                <w:szCs w:val="16"/>
              </w:rPr>
            </w:pPr>
            <w:r w:rsidRPr="00753479">
              <w:rPr>
                <w:rFonts w:cs="Arial"/>
                <w:b/>
                <w:color w:val="FFFFFF"/>
                <w:sz w:val="18"/>
                <w:szCs w:val="16"/>
              </w:rPr>
              <w:t>3</w:t>
            </w:r>
            <w:r w:rsidR="000F2E7D" w:rsidRPr="00753479">
              <w:rPr>
                <w:rFonts w:cs="Arial"/>
                <w:b/>
                <w:color w:val="FFFFFF"/>
                <w:sz w:val="18"/>
                <w:szCs w:val="16"/>
              </w:rPr>
              <w:t>4</w:t>
            </w:r>
          </w:p>
        </w:tc>
      </w:tr>
    </w:tbl>
    <w:p w14:paraId="13372BD0" w14:textId="77777777" w:rsidR="007B243A" w:rsidRPr="00753479" w:rsidRDefault="007B243A" w:rsidP="00753479">
      <w:pPr>
        <w:rPr>
          <w:rFonts w:cs="Arial"/>
          <w:sz w:val="22"/>
          <w:szCs w:val="22"/>
        </w:rPr>
      </w:pPr>
    </w:p>
    <w:p w14:paraId="469897BD" w14:textId="77777777" w:rsidR="00604CE4" w:rsidRDefault="007B243A" w:rsidP="00753479">
      <w:pPr>
        <w:rPr>
          <w:rFonts w:cs="Arial"/>
          <w:i/>
          <w:sz w:val="22"/>
          <w:szCs w:val="22"/>
        </w:rPr>
      </w:pPr>
      <w:r w:rsidRPr="00753479">
        <w:rPr>
          <w:rFonts w:cs="Arial"/>
          <w:sz w:val="22"/>
          <w:szCs w:val="22"/>
        </w:rPr>
        <w:t xml:space="preserve">El indicador con el cual se medirá el cumplimiento de esta actividad, será: </w:t>
      </w:r>
      <w:r w:rsidRPr="00753479">
        <w:rPr>
          <w:rFonts w:cs="Arial"/>
          <w:i/>
          <w:sz w:val="22"/>
          <w:szCs w:val="22"/>
        </w:rPr>
        <w:t>Número de informes de Ley realizados / Treinta y c</w:t>
      </w:r>
      <w:r w:rsidR="000F2E7D" w:rsidRPr="00753479">
        <w:rPr>
          <w:rFonts w:cs="Arial"/>
          <w:i/>
          <w:sz w:val="22"/>
          <w:szCs w:val="22"/>
        </w:rPr>
        <w:t>uatro</w:t>
      </w:r>
      <w:r w:rsidRPr="00753479">
        <w:rPr>
          <w:rFonts w:cs="Arial"/>
          <w:i/>
          <w:color w:val="FF0000"/>
          <w:sz w:val="22"/>
          <w:szCs w:val="22"/>
        </w:rPr>
        <w:t xml:space="preserve"> </w:t>
      </w:r>
      <w:r w:rsidRPr="00753479">
        <w:rPr>
          <w:rFonts w:cs="Arial"/>
          <w:i/>
          <w:sz w:val="22"/>
          <w:szCs w:val="22"/>
        </w:rPr>
        <w:t>(3</w:t>
      </w:r>
      <w:r w:rsidR="000F2E7D" w:rsidRPr="00753479">
        <w:rPr>
          <w:rFonts w:cs="Arial"/>
          <w:i/>
          <w:sz w:val="22"/>
          <w:szCs w:val="22"/>
        </w:rPr>
        <w:t>4</w:t>
      </w:r>
      <w:r w:rsidRPr="00753479">
        <w:rPr>
          <w:rFonts w:cs="Arial"/>
          <w:i/>
          <w:sz w:val="22"/>
          <w:szCs w:val="22"/>
        </w:rPr>
        <w:t>) informes de Ley programados.</w:t>
      </w:r>
    </w:p>
    <w:p w14:paraId="67020AF2" w14:textId="77777777" w:rsidR="00604CE4" w:rsidRDefault="00604CE4" w:rsidP="00753479">
      <w:pPr>
        <w:rPr>
          <w:rFonts w:cs="Arial"/>
          <w:i/>
          <w:sz w:val="22"/>
          <w:szCs w:val="22"/>
        </w:rPr>
      </w:pPr>
    </w:p>
    <w:p w14:paraId="546AC539" w14:textId="77777777" w:rsidR="007B243A" w:rsidRPr="00753479" w:rsidRDefault="007B243A" w:rsidP="00753479">
      <w:pPr>
        <w:rPr>
          <w:rFonts w:cs="Arial"/>
          <w:i/>
          <w:sz w:val="22"/>
          <w:szCs w:val="22"/>
        </w:rPr>
      </w:pPr>
      <w:r w:rsidRPr="00753479">
        <w:rPr>
          <w:rFonts w:cs="Arial"/>
          <w:i/>
          <w:sz w:val="22"/>
          <w:szCs w:val="22"/>
        </w:rPr>
        <w:t>INDICADORES:</w:t>
      </w:r>
    </w:p>
    <w:p w14:paraId="1F1CF759" w14:textId="77777777" w:rsidR="007B243A" w:rsidRPr="00753479" w:rsidRDefault="007B243A" w:rsidP="00753479">
      <w:pPr>
        <w:pStyle w:val="Prrafodelista"/>
        <w:ind w:left="750"/>
        <w:rPr>
          <w:rFonts w:cs="Arial"/>
          <w:bCs/>
          <w:color w:val="22222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115"/>
        <w:gridCol w:w="3255"/>
        <w:gridCol w:w="820"/>
        <w:gridCol w:w="1107"/>
        <w:gridCol w:w="1000"/>
      </w:tblGrid>
      <w:tr w:rsidR="007B243A" w:rsidRPr="00753479" w14:paraId="128EBC0C" w14:textId="77777777" w:rsidTr="001A7BCC">
        <w:trPr>
          <w:jc w:val="center"/>
        </w:trPr>
        <w:tc>
          <w:tcPr>
            <w:tcW w:w="539" w:type="dxa"/>
            <w:shd w:val="clear" w:color="auto" w:fill="5B9BD5"/>
            <w:vAlign w:val="center"/>
          </w:tcPr>
          <w:p w14:paraId="3549CA6E" w14:textId="77777777" w:rsidR="007B243A" w:rsidRPr="00753479" w:rsidRDefault="007B243A" w:rsidP="00753479">
            <w:pPr>
              <w:jc w:val="center"/>
              <w:rPr>
                <w:rFonts w:cs="Arial"/>
                <w:b/>
                <w:color w:val="FFFFFF"/>
                <w:sz w:val="18"/>
                <w:szCs w:val="22"/>
              </w:rPr>
            </w:pPr>
            <w:r w:rsidRPr="00753479">
              <w:rPr>
                <w:rFonts w:cs="Arial"/>
                <w:b/>
                <w:color w:val="FFFFFF"/>
                <w:sz w:val="18"/>
                <w:szCs w:val="22"/>
              </w:rPr>
              <w:t>No.</w:t>
            </w:r>
          </w:p>
        </w:tc>
        <w:tc>
          <w:tcPr>
            <w:tcW w:w="2300" w:type="dxa"/>
            <w:shd w:val="clear" w:color="auto" w:fill="5B9BD5"/>
            <w:vAlign w:val="center"/>
          </w:tcPr>
          <w:p w14:paraId="6AE7A12B" w14:textId="77777777" w:rsidR="007B243A" w:rsidRPr="00753479" w:rsidRDefault="007B243A" w:rsidP="00753479">
            <w:pPr>
              <w:jc w:val="center"/>
              <w:rPr>
                <w:rFonts w:cs="Arial"/>
                <w:b/>
                <w:color w:val="FFFFFF"/>
                <w:sz w:val="18"/>
                <w:szCs w:val="22"/>
              </w:rPr>
            </w:pPr>
            <w:r w:rsidRPr="00753479">
              <w:rPr>
                <w:rFonts w:cs="Arial"/>
                <w:b/>
                <w:color w:val="FFFFFF"/>
                <w:sz w:val="18"/>
                <w:szCs w:val="22"/>
              </w:rPr>
              <w:t>Nombre</w:t>
            </w:r>
          </w:p>
        </w:tc>
        <w:tc>
          <w:tcPr>
            <w:tcW w:w="3715" w:type="dxa"/>
            <w:shd w:val="clear" w:color="auto" w:fill="5B9BD5"/>
            <w:vAlign w:val="center"/>
          </w:tcPr>
          <w:p w14:paraId="531EEC33" w14:textId="77777777" w:rsidR="007B243A" w:rsidRPr="00753479" w:rsidRDefault="007B243A" w:rsidP="00753479">
            <w:pPr>
              <w:jc w:val="center"/>
              <w:rPr>
                <w:rFonts w:cs="Arial"/>
                <w:b/>
                <w:color w:val="FFFFFF"/>
                <w:sz w:val="18"/>
                <w:szCs w:val="22"/>
              </w:rPr>
            </w:pPr>
            <w:r w:rsidRPr="00753479">
              <w:rPr>
                <w:rFonts w:cs="Arial"/>
                <w:b/>
                <w:color w:val="FFFFFF"/>
                <w:sz w:val="18"/>
                <w:szCs w:val="22"/>
              </w:rPr>
              <w:t>Fórmula</w:t>
            </w:r>
          </w:p>
        </w:tc>
        <w:tc>
          <w:tcPr>
            <w:tcW w:w="842" w:type="dxa"/>
            <w:shd w:val="clear" w:color="auto" w:fill="5B9BD5"/>
            <w:vAlign w:val="center"/>
          </w:tcPr>
          <w:p w14:paraId="64584AD9" w14:textId="77777777" w:rsidR="007B243A" w:rsidRPr="00753479" w:rsidRDefault="007B243A" w:rsidP="00753479">
            <w:pPr>
              <w:jc w:val="center"/>
              <w:rPr>
                <w:rFonts w:cs="Arial"/>
                <w:b/>
                <w:color w:val="FFFFFF"/>
                <w:sz w:val="18"/>
                <w:szCs w:val="22"/>
              </w:rPr>
            </w:pPr>
            <w:r w:rsidRPr="00753479">
              <w:rPr>
                <w:rFonts w:cs="Arial"/>
                <w:b/>
                <w:color w:val="FFFFFF"/>
                <w:sz w:val="18"/>
                <w:szCs w:val="22"/>
              </w:rPr>
              <w:t>Valor inicial</w:t>
            </w:r>
          </w:p>
        </w:tc>
        <w:tc>
          <w:tcPr>
            <w:tcW w:w="1128" w:type="dxa"/>
            <w:shd w:val="clear" w:color="auto" w:fill="5B9BD5"/>
            <w:vAlign w:val="center"/>
          </w:tcPr>
          <w:p w14:paraId="2A3C5D5F" w14:textId="77777777" w:rsidR="007B243A" w:rsidRPr="00753479" w:rsidRDefault="007B243A" w:rsidP="00753479">
            <w:pPr>
              <w:jc w:val="center"/>
              <w:rPr>
                <w:rFonts w:cs="Arial"/>
                <w:b/>
                <w:color w:val="FFFFFF"/>
                <w:sz w:val="18"/>
                <w:szCs w:val="22"/>
              </w:rPr>
            </w:pPr>
            <w:r w:rsidRPr="00753479">
              <w:rPr>
                <w:rFonts w:cs="Arial"/>
                <w:b/>
                <w:color w:val="FFFFFF"/>
                <w:sz w:val="18"/>
                <w:szCs w:val="22"/>
              </w:rPr>
              <w:t>Valor esperado</w:t>
            </w:r>
          </w:p>
        </w:tc>
        <w:tc>
          <w:tcPr>
            <w:tcW w:w="1026" w:type="dxa"/>
            <w:shd w:val="clear" w:color="auto" w:fill="5B9BD5"/>
            <w:vAlign w:val="center"/>
          </w:tcPr>
          <w:p w14:paraId="68D6C69F" w14:textId="77777777" w:rsidR="007B243A" w:rsidRPr="00753479" w:rsidRDefault="007B243A" w:rsidP="00753479">
            <w:pPr>
              <w:jc w:val="center"/>
              <w:rPr>
                <w:rFonts w:cs="Arial"/>
                <w:b/>
                <w:color w:val="FFFFFF"/>
                <w:sz w:val="18"/>
                <w:szCs w:val="22"/>
              </w:rPr>
            </w:pPr>
            <w:r w:rsidRPr="00753479">
              <w:rPr>
                <w:rFonts w:cs="Arial"/>
                <w:b/>
                <w:color w:val="FFFFFF"/>
                <w:sz w:val="18"/>
                <w:szCs w:val="22"/>
              </w:rPr>
              <w:t>Período</w:t>
            </w:r>
          </w:p>
        </w:tc>
      </w:tr>
      <w:tr w:rsidR="007B243A" w:rsidRPr="00753479" w14:paraId="4E2AF2BE" w14:textId="77777777" w:rsidTr="001A7BCC">
        <w:trPr>
          <w:jc w:val="center"/>
        </w:trPr>
        <w:tc>
          <w:tcPr>
            <w:tcW w:w="539" w:type="dxa"/>
            <w:shd w:val="clear" w:color="auto" w:fill="auto"/>
            <w:vAlign w:val="center"/>
          </w:tcPr>
          <w:p w14:paraId="08D0DC9F" w14:textId="77777777" w:rsidR="007B243A" w:rsidRPr="00753479" w:rsidRDefault="007B243A" w:rsidP="00753479">
            <w:pPr>
              <w:jc w:val="center"/>
              <w:rPr>
                <w:rFonts w:cs="Arial"/>
                <w:sz w:val="18"/>
                <w:szCs w:val="22"/>
              </w:rPr>
            </w:pPr>
            <w:r w:rsidRPr="00753479">
              <w:rPr>
                <w:rFonts w:cs="Arial"/>
                <w:sz w:val="18"/>
                <w:szCs w:val="22"/>
              </w:rPr>
              <w:t>1</w:t>
            </w:r>
          </w:p>
        </w:tc>
        <w:tc>
          <w:tcPr>
            <w:tcW w:w="2300" w:type="dxa"/>
            <w:shd w:val="clear" w:color="auto" w:fill="auto"/>
            <w:vAlign w:val="center"/>
          </w:tcPr>
          <w:p w14:paraId="4FAC8572" w14:textId="77777777" w:rsidR="007B243A" w:rsidRPr="00753479" w:rsidRDefault="007B243A" w:rsidP="00753479">
            <w:pPr>
              <w:rPr>
                <w:rFonts w:cs="Arial"/>
                <w:sz w:val="18"/>
                <w:szCs w:val="22"/>
              </w:rPr>
            </w:pPr>
            <w:r w:rsidRPr="00753479">
              <w:rPr>
                <w:rFonts w:cs="Arial"/>
                <w:sz w:val="18"/>
                <w:szCs w:val="22"/>
              </w:rPr>
              <w:t>Cumplimiento de Auditorías</w:t>
            </w:r>
          </w:p>
        </w:tc>
        <w:tc>
          <w:tcPr>
            <w:tcW w:w="3715" w:type="dxa"/>
            <w:shd w:val="clear" w:color="auto" w:fill="auto"/>
            <w:vAlign w:val="center"/>
          </w:tcPr>
          <w:p w14:paraId="28883D68" w14:textId="77777777" w:rsidR="007B243A" w:rsidRPr="00753479" w:rsidRDefault="007B243A" w:rsidP="00753479">
            <w:pPr>
              <w:rPr>
                <w:rFonts w:cs="Arial"/>
                <w:sz w:val="18"/>
                <w:szCs w:val="22"/>
              </w:rPr>
            </w:pPr>
            <w:r w:rsidRPr="00753479">
              <w:rPr>
                <w:rFonts w:cs="Arial"/>
                <w:sz w:val="18"/>
                <w:szCs w:val="22"/>
              </w:rPr>
              <w:t>Número de auditorías ejecutadas / Nueve (9) auditorías programadas</w:t>
            </w:r>
          </w:p>
        </w:tc>
        <w:tc>
          <w:tcPr>
            <w:tcW w:w="842" w:type="dxa"/>
            <w:shd w:val="clear" w:color="auto" w:fill="auto"/>
            <w:vAlign w:val="center"/>
          </w:tcPr>
          <w:p w14:paraId="0DA89434" w14:textId="77777777" w:rsidR="007B243A" w:rsidRPr="00753479" w:rsidRDefault="007B243A" w:rsidP="00753479">
            <w:pPr>
              <w:jc w:val="center"/>
              <w:rPr>
                <w:rFonts w:cs="Arial"/>
                <w:sz w:val="18"/>
                <w:szCs w:val="22"/>
              </w:rPr>
            </w:pPr>
            <w:r w:rsidRPr="00753479">
              <w:rPr>
                <w:rFonts w:cs="Arial"/>
                <w:sz w:val="18"/>
                <w:szCs w:val="22"/>
              </w:rPr>
              <w:t>0</w:t>
            </w:r>
          </w:p>
        </w:tc>
        <w:tc>
          <w:tcPr>
            <w:tcW w:w="1128" w:type="dxa"/>
            <w:shd w:val="clear" w:color="auto" w:fill="auto"/>
            <w:vAlign w:val="center"/>
          </w:tcPr>
          <w:p w14:paraId="174A4511" w14:textId="77777777" w:rsidR="007B243A" w:rsidRPr="00753479" w:rsidRDefault="007B243A" w:rsidP="00753479">
            <w:pPr>
              <w:jc w:val="center"/>
              <w:rPr>
                <w:rFonts w:cs="Arial"/>
                <w:sz w:val="18"/>
                <w:szCs w:val="22"/>
              </w:rPr>
            </w:pPr>
            <w:r w:rsidRPr="00753479">
              <w:rPr>
                <w:rFonts w:cs="Arial"/>
                <w:sz w:val="18"/>
                <w:szCs w:val="22"/>
              </w:rPr>
              <w:t>9</w:t>
            </w:r>
          </w:p>
        </w:tc>
        <w:tc>
          <w:tcPr>
            <w:tcW w:w="1026" w:type="dxa"/>
            <w:shd w:val="clear" w:color="auto" w:fill="auto"/>
            <w:vAlign w:val="center"/>
          </w:tcPr>
          <w:p w14:paraId="17485D2B" w14:textId="77777777" w:rsidR="007B243A" w:rsidRPr="00753479" w:rsidRDefault="007B243A" w:rsidP="00753479">
            <w:pPr>
              <w:jc w:val="center"/>
              <w:rPr>
                <w:rFonts w:cs="Arial"/>
                <w:sz w:val="18"/>
                <w:szCs w:val="22"/>
              </w:rPr>
            </w:pPr>
            <w:r w:rsidRPr="00753479">
              <w:rPr>
                <w:rFonts w:cs="Arial"/>
                <w:sz w:val="18"/>
                <w:szCs w:val="22"/>
              </w:rPr>
              <w:t>Anual</w:t>
            </w:r>
          </w:p>
        </w:tc>
      </w:tr>
      <w:tr w:rsidR="007B243A" w:rsidRPr="00753479" w14:paraId="3E3B4DC4" w14:textId="77777777" w:rsidTr="001A7BCC">
        <w:trPr>
          <w:jc w:val="center"/>
        </w:trPr>
        <w:tc>
          <w:tcPr>
            <w:tcW w:w="539" w:type="dxa"/>
            <w:shd w:val="clear" w:color="auto" w:fill="auto"/>
            <w:vAlign w:val="center"/>
          </w:tcPr>
          <w:p w14:paraId="60AF3EBC" w14:textId="77777777" w:rsidR="007B243A" w:rsidRPr="00753479" w:rsidRDefault="007B243A" w:rsidP="00753479">
            <w:pPr>
              <w:jc w:val="center"/>
              <w:rPr>
                <w:rFonts w:cs="Arial"/>
                <w:sz w:val="18"/>
                <w:szCs w:val="22"/>
              </w:rPr>
            </w:pPr>
            <w:r w:rsidRPr="00753479">
              <w:rPr>
                <w:rFonts w:cs="Arial"/>
                <w:sz w:val="18"/>
                <w:szCs w:val="22"/>
              </w:rPr>
              <w:t>2</w:t>
            </w:r>
          </w:p>
        </w:tc>
        <w:tc>
          <w:tcPr>
            <w:tcW w:w="2300" w:type="dxa"/>
            <w:shd w:val="clear" w:color="auto" w:fill="auto"/>
            <w:vAlign w:val="center"/>
          </w:tcPr>
          <w:p w14:paraId="3E0698B9" w14:textId="77777777" w:rsidR="007B243A" w:rsidRPr="00753479" w:rsidRDefault="007B243A" w:rsidP="00753479">
            <w:pPr>
              <w:rPr>
                <w:rFonts w:cs="Arial"/>
                <w:sz w:val="18"/>
                <w:szCs w:val="22"/>
              </w:rPr>
            </w:pPr>
            <w:r w:rsidRPr="00753479">
              <w:rPr>
                <w:rFonts w:cs="Arial"/>
                <w:sz w:val="18"/>
                <w:szCs w:val="22"/>
              </w:rPr>
              <w:t>Cumplimiento a la Evaluación de Riesgos</w:t>
            </w:r>
          </w:p>
        </w:tc>
        <w:tc>
          <w:tcPr>
            <w:tcW w:w="3715" w:type="dxa"/>
            <w:shd w:val="clear" w:color="auto" w:fill="auto"/>
            <w:vAlign w:val="center"/>
          </w:tcPr>
          <w:p w14:paraId="1E1DD6AA" w14:textId="77777777" w:rsidR="007B243A" w:rsidRPr="00753479" w:rsidRDefault="007B243A" w:rsidP="00753479">
            <w:pPr>
              <w:rPr>
                <w:rFonts w:cs="Arial"/>
                <w:sz w:val="18"/>
                <w:szCs w:val="22"/>
              </w:rPr>
            </w:pPr>
            <w:r w:rsidRPr="00753479">
              <w:rPr>
                <w:rFonts w:cs="Arial"/>
                <w:sz w:val="18"/>
                <w:szCs w:val="22"/>
              </w:rPr>
              <w:t>Número de evaluaciones realizadas / Cuatro (4) evaluaciones programadas</w:t>
            </w:r>
          </w:p>
        </w:tc>
        <w:tc>
          <w:tcPr>
            <w:tcW w:w="842" w:type="dxa"/>
            <w:shd w:val="clear" w:color="auto" w:fill="auto"/>
            <w:vAlign w:val="center"/>
          </w:tcPr>
          <w:p w14:paraId="79C0E8FC" w14:textId="77777777" w:rsidR="007B243A" w:rsidRPr="00753479" w:rsidRDefault="007B243A" w:rsidP="00753479">
            <w:pPr>
              <w:jc w:val="center"/>
              <w:rPr>
                <w:rFonts w:cs="Arial"/>
                <w:sz w:val="18"/>
                <w:szCs w:val="22"/>
              </w:rPr>
            </w:pPr>
            <w:r w:rsidRPr="00753479">
              <w:rPr>
                <w:rFonts w:cs="Arial"/>
                <w:sz w:val="18"/>
                <w:szCs w:val="22"/>
              </w:rPr>
              <w:t>0</w:t>
            </w:r>
          </w:p>
        </w:tc>
        <w:tc>
          <w:tcPr>
            <w:tcW w:w="1128" w:type="dxa"/>
            <w:shd w:val="clear" w:color="auto" w:fill="auto"/>
            <w:vAlign w:val="center"/>
          </w:tcPr>
          <w:p w14:paraId="78B6F258" w14:textId="77777777" w:rsidR="007B243A" w:rsidRPr="00753479" w:rsidRDefault="007B243A" w:rsidP="00753479">
            <w:pPr>
              <w:jc w:val="center"/>
              <w:rPr>
                <w:rFonts w:cs="Arial"/>
                <w:sz w:val="18"/>
                <w:szCs w:val="22"/>
              </w:rPr>
            </w:pPr>
            <w:r w:rsidRPr="00753479">
              <w:rPr>
                <w:rFonts w:cs="Arial"/>
                <w:sz w:val="18"/>
                <w:szCs w:val="22"/>
              </w:rPr>
              <w:t>4</w:t>
            </w:r>
          </w:p>
        </w:tc>
        <w:tc>
          <w:tcPr>
            <w:tcW w:w="1026" w:type="dxa"/>
            <w:shd w:val="clear" w:color="auto" w:fill="auto"/>
            <w:vAlign w:val="center"/>
          </w:tcPr>
          <w:p w14:paraId="1D7C2244" w14:textId="77777777" w:rsidR="007B243A" w:rsidRPr="00753479" w:rsidRDefault="007B243A" w:rsidP="00753479">
            <w:pPr>
              <w:jc w:val="center"/>
              <w:rPr>
                <w:rFonts w:cs="Arial"/>
                <w:sz w:val="18"/>
                <w:szCs w:val="22"/>
              </w:rPr>
            </w:pPr>
            <w:r w:rsidRPr="00753479">
              <w:rPr>
                <w:rFonts w:cs="Arial"/>
                <w:sz w:val="18"/>
                <w:szCs w:val="22"/>
              </w:rPr>
              <w:t>Anual</w:t>
            </w:r>
          </w:p>
        </w:tc>
      </w:tr>
      <w:tr w:rsidR="007B243A" w:rsidRPr="00753479" w14:paraId="1CFF6314" w14:textId="77777777" w:rsidTr="001A7BCC">
        <w:trPr>
          <w:jc w:val="center"/>
        </w:trPr>
        <w:tc>
          <w:tcPr>
            <w:tcW w:w="539" w:type="dxa"/>
            <w:shd w:val="clear" w:color="auto" w:fill="auto"/>
            <w:vAlign w:val="center"/>
          </w:tcPr>
          <w:p w14:paraId="0423217D" w14:textId="77777777" w:rsidR="007B243A" w:rsidRPr="00753479" w:rsidRDefault="007B243A" w:rsidP="00753479">
            <w:pPr>
              <w:jc w:val="center"/>
              <w:rPr>
                <w:rFonts w:cs="Arial"/>
                <w:sz w:val="18"/>
                <w:szCs w:val="22"/>
              </w:rPr>
            </w:pPr>
            <w:r w:rsidRPr="00753479">
              <w:rPr>
                <w:rFonts w:cs="Arial"/>
                <w:sz w:val="18"/>
                <w:szCs w:val="22"/>
              </w:rPr>
              <w:t>3</w:t>
            </w:r>
          </w:p>
        </w:tc>
        <w:tc>
          <w:tcPr>
            <w:tcW w:w="2300" w:type="dxa"/>
            <w:shd w:val="clear" w:color="auto" w:fill="auto"/>
            <w:vAlign w:val="center"/>
          </w:tcPr>
          <w:p w14:paraId="52C85E40" w14:textId="77777777" w:rsidR="007B243A" w:rsidRPr="00753479" w:rsidRDefault="007B243A" w:rsidP="00753479">
            <w:pPr>
              <w:rPr>
                <w:rFonts w:cs="Arial"/>
                <w:sz w:val="18"/>
                <w:szCs w:val="22"/>
              </w:rPr>
            </w:pPr>
            <w:r w:rsidRPr="00753479">
              <w:rPr>
                <w:rFonts w:cs="Arial"/>
                <w:sz w:val="18"/>
                <w:szCs w:val="22"/>
              </w:rPr>
              <w:t>Cumplimiento a la Evaluación de Planes de Mejoramiento por proceso e institucional</w:t>
            </w:r>
          </w:p>
        </w:tc>
        <w:tc>
          <w:tcPr>
            <w:tcW w:w="3715" w:type="dxa"/>
            <w:shd w:val="clear" w:color="auto" w:fill="auto"/>
            <w:vAlign w:val="center"/>
          </w:tcPr>
          <w:p w14:paraId="6BD48CAC" w14:textId="77777777" w:rsidR="007B243A" w:rsidRPr="00753479" w:rsidRDefault="007B243A" w:rsidP="00753479">
            <w:pPr>
              <w:rPr>
                <w:rFonts w:cs="Arial"/>
                <w:sz w:val="18"/>
                <w:szCs w:val="22"/>
              </w:rPr>
            </w:pPr>
            <w:r w:rsidRPr="00753479">
              <w:rPr>
                <w:rFonts w:cs="Arial"/>
                <w:sz w:val="18"/>
                <w:szCs w:val="22"/>
              </w:rPr>
              <w:t>Número de seguimientos realizados / Seis (6) seguimientos programados (2 por procesos y 4 al institucional)</w:t>
            </w:r>
          </w:p>
        </w:tc>
        <w:tc>
          <w:tcPr>
            <w:tcW w:w="842" w:type="dxa"/>
            <w:shd w:val="clear" w:color="auto" w:fill="auto"/>
            <w:vAlign w:val="center"/>
          </w:tcPr>
          <w:p w14:paraId="54259101" w14:textId="77777777" w:rsidR="007B243A" w:rsidRPr="00753479" w:rsidRDefault="007B243A" w:rsidP="00753479">
            <w:pPr>
              <w:jc w:val="center"/>
              <w:rPr>
                <w:rFonts w:cs="Arial"/>
                <w:sz w:val="18"/>
                <w:szCs w:val="22"/>
              </w:rPr>
            </w:pPr>
            <w:r w:rsidRPr="00753479">
              <w:rPr>
                <w:rFonts w:cs="Arial"/>
                <w:sz w:val="18"/>
                <w:szCs w:val="22"/>
              </w:rPr>
              <w:t>0</w:t>
            </w:r>
          </w:p>
        </w:tc>
        <w:tc>
          <w:tcPr>
            <w:tcW w:w="1128" w:type="dxa"/>
            <w:shd w:val="clear" w:color="auto" w:fill="auto"/>
            <w:vAlign w:val="center"/>
          </w:tcPr>
          <w:p w14:paraId="4038AA35" w14:textId="77777777" w:rsidR="007B243A" w:rsidRPr="00753479" w:rsidRDefault="007B243A" w:rsidP="00753479">
            <w:pPr>
              <w:jc w:val="center"/>
              <w:rPr>
                <w:rFonts w:cs="Arial"/>
                <w:sz w:val="18"/>
                <w:szCs w:val="22"/>
              </w:rPr>
            </w:pPr>
            <w:r w:rsidRPr="00753479">
              <w:rPr>
                <w:rFonts w:cs="Arial"/>
                <w:sz w:val="18"/>
                <w:szCs w:val="22"/>
              </w:rPr>
              <w:t>6</w:t>
            </w:r>
          </w:p>
        </w:tc>
        <w:tc>
          <w:tcPr>
            <w:tcW w:w="1026" w:type="dxa"/>
            <w:shd w:val="clear" w:color="auto" w:fill="auto"/>
            <w:vAlign w:val="center"/>
          </w:tcPr>
          <w:p w14:paraId="58E67ABC" w14:textId="77777777" w:rsidR="007B243A" w:rsidRPr="00753479" w:rsidRDefault="007B243A" w:rsidP="00753479">
            <w:pPr>
              <w:jc w:val="center"/>
              <w:rPr>
                <w:rFonts w:cs="Arial"/>
                <w:sz w:val="18"/>
                <w:szCs w:val="22"/>
              </w:rPr>
            </w:pPr>
            <w:r w:rsidRPr="00753479">
              <w:rPr>
                <w:rFonts w:cs="Arial"/>
                <w:sz w:val="18"/>
                <w:szCs w:val="22"/>
              </w:rPr>
              <w:t>Anual</w:t>
            </w:r>
          </w:p>
        </w:tc>
      </w:tr>
      <w:tr w:rsidR="007B243A" w:rsidRPr="00753479" w14:paraId="091E7476" w14:textId="77777777" w:rsidTr="001A7BCC">
        <w:trPr>
          <w:jc w:val="center"/>
        </w:trPr>
        <w:tc>
          <w:tcPr>
            <w:tcW w:w="539" w:type="dxa"/>
            <w:shd w:val="clear" w:color="auto" w:fill="auto"/>
            <w:vAlign w:val="center"/>
          </w:tcPr>
          <w:p w14:paraId="0C88B582" w14:textId="77777777" w:rsidR="007B243A" w:rsidRPr="00753479" w:rsidRDefault="007B243A" w:rsidP="00753479">
            <w:pPr>
              <w:jc w:val="center"/>
              <w:rPr>
                <w:rFonts w:cs="Arial"/>
                <w:sz w:val="18"/>
                <w:szCs w:val="22"/>
              </w:rPr>
            </w:pPr>
            <w:r w:rsidRPr="00753479">
              <w:rPr>
                <w:rFonts w:cs="Arial"/>
                <w:sz w:val="18"/>
                <w:szCs w:val="22"/>
              </w:rPr>
              <w:t>4</w:t>
            </w:r>
          </w:p>
        </w:tc>
        <w:tc>
          <w:tcPr>
            <w:tcW w:w="2300" w:type="dxa"/>
            <w:shd w:val="clear" w:color="auto" w:fill="auto"/>
            <w:vAlign w:val="center"/>
          </w:tcPr>
          <w:p w14:paraId="73A7FB63" w14:textId="77777777" w:rsidR="007B243A" w:rsidRPr="00753479" w:rsidRDefault="007B243A" w:rsidP="00753479">
            <w:pPr>
              <w:rPr>
                <w:rFonts w:cs="Arial"/>
                <w:sz w:val="18"/>
                <w:szCs w:val="22"/>
              </w:rPr>
            </w:pPr>
            <w:r w:rsidRPr="00753479">
              <w:rPr>
                <w:rFonts w:cs="Arial"/>
                <w:sz w:val="18"/>
                <w:szCs w:val="22"/>
              </w:rPr>
              <w:t xml:space="preserve">Cumplimiento a seguimiento de Informes de Ley </w:t>
            </w:r>
          </w:p>
        </w:tc>
        <w:tc>
          <w:tcPr>
            <w:tcW w:w="3715" w:type="dxa"/>
            <w:shd w:val="clear" w:color="auto" w:fill="auto"/>
            <w:vAlign w:val="center"/>
          </w:tcPr>
          <w:p w14:paraId="0E6409E4" w14:textId="77777777" w:rsidR="007B243A" w:rsidRPr="00753479" w:rsidRDefault="007B243A" w:rsidP="00753479">
            <w:pPr>
              <w:rPr>
                <w:rFonts w:cs="Arial"/>
                <w:sz w:val="18"/>
                <w:szCs w:val="22"/>
              </w:rPr>
            </w:pPr>
            <w:r w:rsidRPr="00753479">
              <w:rPr>
                <w:rFonts w:cs="Arial"/>
                <w:sz w:val="18"/>
                <w:szCs w:val="22"/>
              </w:rPr>
              <w:t>Número de informes de Ley realizados / Treinta y cinco (35) informes de Ley programados</w:t>
            </w:r>
          </w:p>
        </w:tc>
        <w:tc>
          <w:tcPr>
            <w:tcW w:w="842" w:type="dxa"/>
            <w:shd w:val="clear" w:color="auto" w:fill="auto"/>
            <w:vAlign w:val="center"/>
          </w:tcPr>
          <w:p w14:paraId="2EDC2C4C" w14:textId="77777777" w:rsidR="007B243A" w:rsidRPr="00753479" w:rsidRDefault="007B243A" w:rsidP="00753479">
            <w:pPr>
              <w:jc w:val="center"/>
              <w:rPr>
                <w:rFonts w:cs="Arial"/>
                <w:sz w:val="18"/>
                <w:szCs w:val="22"/>
              </w:rPr>
            </w:pPr>
            <w:r w:rsidRPr="00753479">
              <w:rPr>
                <w:rFonts w:cs="Arial"/>
                <w:sz w:val="18"/>
                <w:szCs w:val="22"/>
              </w:rPr>
              <w:t>0</w:t>
            </w:r>
          </w:p>
        </w:tc>
        <w:tc>
          <w:tcPr>
            <w:tcW w:w="1128" w:type="dxa"/>
            <w:shd w:val="clear" w:color="auto" w:fill="auto"/>
            <w:vAlign w:val="center"/>
          </w:tcPr>
          <w:p w14:paraId="4F9C297D" w14:textId="77777777" w:rsidR="007B243A" w:rsidRPr="00753479" w:rsidRDefault="007B243A" w:rsidP="00753479">
            <w:pPr>
              <w:jc w:val="center"/>
              <w:rPr>
                <w:rFonts w:cs="Arial"/>
                <w:sz w:val="18"/>
                <w:szCs w:val="22"/>
              </w:rPr>
            </w:pPr>
            <w:r w:rsidRPr="00753479">
              <w:rPr>
                <w:rFonts w:cs="Arial"/>
                <w:sz w:val="18"/>
                <w:szCs w:val="22"/>
              </w:rPr>
              <w:t>3</w:t>
            </w:r>
            <w:r w:rsidR="000F2E7D" w:rsidRPr="00753479">
              <w:rPr>
                <w:rFonts w:cs="Arial"/>
                <w:sz w:val="18"/>
                <w:szCs w:val="22"/>
              </w:rPr>
              <w:t>4</w:t>
            </w:r>
          </w:p>
        </w:tc>
        <w:tc>
          <w:tcPr>
            <w:tcW w:w="1026" w:type="dxa"/>
            <w:shd w:val="clear" w:color="auto" w:fill="auto"/>
            <w:vAlign w:val="center"/>
          </w:tcPr>
          <w:p w14:paraId="34F07DFF" w14:textId="77777777" w:rsidR="007B243A" w:rsidRPr="00753479" w:rsidRDefault="007B243A" w:rsidP="00753479">
            <w:pPr>
              <w:jc w:val="center"/>
              <w:rPr>
                <w:rFonts w:cs="Arial"/>
                <w:sz w:val="18"/>
                <w:szCs w:val="22"/>
              </w:rPr>
            </w:pPr>
            <w:r w:rsidRPr="00753479">
              <w:rPr>
                <w:rFonts w:cs="Arial"/>
                <w:sz w:val="18"/>
                <w:szCs w:val="22"/>
              </w:rPr>
              <w:t>Anual</w:t>
            </w:r>
          </w:p>
        </w:tc>
      </w:tr>
    </w:tbl>
    <w:p w14:paraId="706677A8" w14:textId="77777777" w:rsidR="007B243A" w:rsidRPr="00753479" w:rsidRDefault="007B243A" w:rsidP="00753479">
      <w:pPr>
        <w:rPr>
          <w:rFonts w:cs="Arial"/>
          <w:sz w:val="22"/>
          <w:szCs w:val="22"/>
        </w:rPr>
      </w:pPr>
      <w:r w:rsidRPr="00753479">
        <w:rPr>
          <w:rFonts w:cs="Arial"/>
          <w:sz w:val="22"/>
          <w:szCs w:val="22"/>
        </w:rPr>
        <w:t>126-PG01- PR07</w:t>
      </w:r>
    </w:p>
    <w:p w14:paraId="260948FE" w14:textId="77777777" w:rsidR="004C3AE1" w:rsidRPr="00753479" w:rsidRDefault="004C3AE1" w:rsidP="00753479">
      <w:pPr>
        <w:rPr>
          <w:rFonts w:cs="Arial"/>
          <w:sz w:val="22"/>
          <w:szCs w:val="22"/>
        </w:rPr>
      </w:pPr>
    </w:p>
    <w:p w14:paraId="4D41ED8C" w14:textId="77777777" w:rsidR="004C3AE1" w:rsidRPr="00753479" w:rsidRDefault="004C3AE1" w:rsidP="00753479">
      <w:pPr>
        <w:pStyle w:val="Prrafodelista"/>
        <w:autoSpaceDE w:val="0"/>
        <w:autoSpaceDN w:val="0"/>
        <w:adjustRightInd w:val="0"/>
        <w:ind w:left="0"/>
        <w:contextualSpacing/>
        <w:rPr>
          <w:rFonts w:cs="Arial"/>
          <w:b/>
          <w:sz w:val="22"/>
          <w:szCs w:val="22"/>
          <w:lang w:val="es-ES"/>
        </w:rPr>
      </w:pPr>
      <w:r w:rsidRPr="00753479">
        <w:rPr>
          <w:rFonts w:cs="Arial"/>
          <w:b/>
          <w:sz w:val="22"/>
          <w:szCs w:val="22"/>
          <w:lang w:val="es-ES"/>
        </w:rPr>
        <w:t>Meta 2. Mantener Mínimo 8 Puntos Habilitados de Atención al Ciudadano.</w:t>
      </w:r>
    </w:p>
    <w:p w14:paraId="7542F351"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 xml:space="preserve">Meta de tipología constante. </w:t>
      </w:r>
    </w:p>
    <w:p w14:paraId="247D5400"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770C5B4A"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 xml:space="preserve">La meta apunta a mantener los actuales 8 puntos de atención al ciudadano, sin descartar la posibilidad de evaluar la alternativa de aumentar la cobertura distrital, con el fin de acercar a la ciudadanía y facilitar el acceso a los trámites y servicios de la SDA. </w:t>
      </w:r>
    </w:p>
    <w:p w14:paraId="3017172D"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00E0E567"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 xml:space="preserve">Los puntos propuestos son: </w:t>
      </w:r>
    </w:p>
    <w:p w14:paraId="4ECD61E8"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2"/>
        <w:gridCol w:w="993"/>
        <w:gridCol w:w="1842"/>
        <w:gridCol w:w="562"/>
        <w:gridCol w:w="1276"/>
        <w:gridCol w:w="1559"/>
        <w:gridCol w:w="2410"/>
      </w:tblGrid>
      <w:tr w:rsidR="004C3AE1" w:rsidRPr="00753479" w14:paraId="224C5DF3" w14:textId="77777777" w:rsidTr="004C3AE1">
        <w:trPr>
          <w:trHeight w:val="300"/>
          <w:jc w:val="center"/>
        </w:trPr>
        <w:tc>
          <w:tcPr>
            <w:tcW w:w="572" w:type="dxa"/>
            <w:vMerge w:val="restart"/>
            <w:shd w:val="clear" w:color="000000" w:fill="4F81BD"/>
            <w:vAlign w:val="center"/>
          </w:tcPr>
          <w:p w14:paraId="3831D1AE"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Nro.</w:t>
            </w:r>
          </w:p>
        </w:tc>
        <w:tc>
          <w:tcPr>
            <w:tcW w:w="2835" w:type="dxa"/>
            <w:gridSpan w:val="2"/>
            <w:shd w:val="clear" w:color="000000" w:fill="4F81BD"/>
            <w:vAlign w:val="center"/>
            <w:hideMark/>
          </w:tcPr>
          <w:p w14:paraId="6A45E1B1"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Localidad</w:t>
            </w:r>
          </w:p>
        </w:tc>
        <w:tc>
          <w:tcPr>
            <w:tcW w:w="1838" w:type="dxa"/>
            <w:gridSpan w:val="2"/>
            <w:shd w:val="clear" w:color="000000" w:fill="4F81BD"/>
            <w:vAlign w:val="center"/>
            <w:hideMark/>
          </w:tcPr>
          <w:p w14:paraId="15F02935"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UPZ</w:t>
            </w:r>
          </w:p>
        </w:tc>
        <w:tc>
          <w:tcPr>
            <w:tcW w:w="1559" w:type="dxa"/>
            <w:vMerge w:val="restart"/>
            <w:shd w:val="clear" w:color="000000" w:fill="4F81BD"/>
            <w:vAlign w:val="center"/>
          </w:tcPr>
          <w:p w14:paraId="39698AEE"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Barrio</w:t>
            </w:r>
          </w:p>
        </w:tc>
        <w:tc>
          <w:tcPr>
            <w:tcW w:w="2410" w:type="dxa"/>
            <w:vMerge w:val="restart"/>
            <w:shd w:val="clear" w:color="000000" w:fill="4F81BD"/>
            <w:vAlign w:val="center"/>
            <w:hideMark/>
          </w:tcPr>
          <w:p w14:paraId="21039A8A"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Dirección</w:t>
            </w:r>
          </w:p>
        </w:tc>
      </w:tr>
      <w:tr w:rsidR="004C3AE1" w:rsidRPr="00753479" w14:paraId="0B288860" w14:textId="77777777" w:rsidTr="004C3AE1">
        <w:trPr>
          <w:trHeight w:val="300"/>
          <w:jc w:val="center"/>
        </w:trPr>
        <w:tc>
          <w:tcPr>
            <w:tcW w:w="572" w:type="dxa"/>
            <w:vMerge/>
            <w:shd w:val="clear" w:color="000000" w:fill="4F81BD"/>
            <w:vAlign w:val="center"/>
          </w:tcPr>
          <w:p w14:paraId="66BD077F" w14:textId="77777777" w:rsidR="004C3AE1" w:rsidRPr="00753479" w:rsidRDefault="004C3AE1" w:rsidP="00753479">
            <w:pPr>
              <w:jc w:val="center"/>
              <w:rPr>
                <w:rFonts w:cs="Arial"/>
                <w:b/>
                <w:bCs/>
                <w:color w:val="FFFFFF"/>
                <w:sz w:val="18"/>
                <w:szCs w:val="22"/>
              </w:rPr>
            </w:pPr>
          </w:p>
        </w:tc>
        <w:tc>
          <w:tcPr>
            <w:tcW w:w="993" w:type="dxa"/>
            <w:shd w:val="clear" w:color="000000" w:fill="4F81BD"/>
            <w:vAlign w:val="center"/>
            <w:hideMark/>
          </w:tcPr>
          <w:p w14:paraId="7CD57344"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Nro.</w:t>
            </w:r>
          </w:p>
        </w:tc>
        <w:tc>
          <w:tcPr>
            <w:tcW w:w="1842" w:type="dxa"/>
            <w:shd w:val="clear" w:color="000000" w:fill="4F81BD"/>
            <w:vAlign w:val="center"/>
            <w:hideMark/>
          </w:tcPr>
          <w:p w14:paraId="23B3F9A1"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Nombre</w:t>
            </w:r>
          </w:p>
        </w:tc>
        <w:tc>
          <w:tcPr>
            <w:tcW w:w="562" w:type="dxa"/>
            <w:shd w:val="clear" w:color="000000" w:fill="4F81BD"/>
            <w:vAlign w:val="center"/>
            <w:hideMark/>
          </w:tcPr>
          <w:p w14:paraId="4A7C6E21"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Nro.</w:t>
            </w:r>
          </w:p>
        </w:tc>
        <w:tc>
          <w:tcPr>
            <w:tcW w:w="1276" w:type="dxa"/>
            <w:shd w:val="clear" w:color="000000" w:fill="4F81BD"/>
            <w:vAlign w:val="center"/>
            <w:hideMark/>
          </w:tcPr>
          <w:p w14:paraId="2299BD42"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Nombre</w:t>
            </w:r>
          </w:p>
        </w:tc>
        <w:tc>
          <w:tcPr>
            <w:tcW w:w="1559" w:type="dxa"/>
            <w:vMerge/>
            <w:vAlign w:val="center"/>
          </w:tcPr>
          <w:p w14:paraId="7EFE5B93" w14:textId="77777777" w:rsidR="004C3AE1" w:rsidRPr="00753479" w:rsidRDefault="004C3AE1" w:rsidP="00753479">
            <w:pPr>
              <w:rPr>
                <w:rFonts w:cs="Arial"/>
                <w:b/>
                <w:bCs/>
                <w:color w:val="FFFFFF"/>
                <w:sz w:val="18"/>
                <w:szCs w:val="22"/>
              </w:rPr>
            </w:pPr>
          </w:p>
        </w:tc>
        <w:tc>
          <w:tcPr>
            <w:tcW w:w="2410" w:type="dxa"/>
            <w:vMerge/>
            <w:vAlign w:val="center"/>
            <w:hideMark/>
          </w:tcPr>
          <w:p w14:paraId="7F0C04FE" w14:textId="77777777" w:rsidR="004C3AE1" w:rsidRPr="00753479" w:rsidRDefault="004C3AE1" w:rsidP="00753479">
            <w:pPr>
              <w:rPr>
                <w:rFonts w:cs="Arial"/>
                <w:b/>
                <w:bCs/>
                <w:color w:val="FFFFFF"/>
                <w:sz w:val="18"/>
                <w:szCs w:val="22"/>
              </w:rPr>
            </w:pPr>
          </w:p>
        </w:tc>
      </w:tr>
      <w:tr w:rsidR="004C3AE1" w:rsidRPr="00753479" w14:paraId="34A55F90" w14:textId="77777777" w:rsidTr="004C3AE1">
        <w:trPr>
          <w:trHeight w:val="300"/>
          <w:jc w:val="center"/>
        </w:trPr>
        <w:tc>
          <w:tcPr>
            <w:tcW w:w="572" w:type="dxa"/>
            <w:shd w:val="clear" w:color="auto" w:fill="5B9BD5"/>
            <w:vAlign w:val="center"/>
          </w:tcPr>
          <w:p w14:paraId="2D048758" w14:textId="77777777" w:rsidR="004C3AE1" w:rsidRPr="00753479" w:rsidRDefault="004C3AE1" w:rsidP="00753479">
            <w:pPr>
              <w:jc w:val="center"/>
              <w:rPr>
                <w:rFonts w:cs="Arial"/>
                <w:b/>
                <w:color w:val="FFFFFF"/>
                <w:sz w:val="18"/>
                <w:szCs w:val="22"/>
              </w:rPr>
            </w:pPr>
            <w:r w:rsidRPr="00753479">
              <w:rPr>
                <w:rFonts w:cs="Arial"/>
                <w:b/>
                <w:color w:val="FFFFFF"/>
                <w:sz w:val="18"/>
                <w:szCs w:val="22"/>
              </w:rPr>
              <w:t>1</w:t>
            </w:r>
          </w:p>
        </w:tc>
        <w:tc>
          <w:tcPr>
            <w:tcW w:w="993" w:type="dxa"/>
            <w:shd w:val="clear" w:color="auto" w:fill="auto"/>
            <w:vAlign w:val="center"/>
            <w:hideMark/>
          </w:tcPr>
          <w:p w14:paraId="21C904DA" w14:textId="77777777" w:rsidR="004C3AE1" w:rsidRPr="00753479" w:rsidRDefault="004C3AE1" w:rsidP="00753479">
            <w:pPr>
              <w:jc w:val="center"/>
              <w:rPr>
                <w:rFonts w:cs="Arial"/>
                <w:color w:val="000000"/>
                <w:sz w:val="18"/>
                <w:szCs w:val="22"/>
              </w:rPr>
            </w:pPr>
            <w:r w:rsidRPr="00753479">
              <w:rPr>
                <w:rFonts w:cs="Arial"/>
                <w:color w:val="000000"/>
                <w:sz w:val="18"/>
                <w:szCs w:val="22"/>
              </w:rPr>
              <w:t>2</w:t>
            </w:r>
          </w:p>
        </w:tc>
        <w:tc>
          <w:tcPr>
            <w:tcW w:w="1842" w:type="dxa"/>
            <w:shd w:val="clear" w:color="auto" w:fill="auto"/>
            <w:vAlign w:val="center"/>
            <w:hideMark/>
          </w:tcPr>
          <w:p w14:paraId="37CBD66B" w14:textId="77777777" w:rsidR="004C3AE1" w:rsidRPr="00753479" w:rsidRDefault="004C3AE1" w:rsidP="00753479">
            <w:pPr>
              <w:jc w:val="center"/>
              <w:rPr>
                <w:rFonts w:cs="Arial"/>
                <w:color w:val="000000"/>
                <w:sz w:val="18"/>
                <w:szCs w:val="22"/>
              </w:rPr>
            </w:pPr>
            <w:r w:rsidRPr="00753479">
              <w:rPr>
                <w:rFonts w:cs="Arial"/>
                <w:color w:val="000000"/>
                <w:sz w:val="18"/>
                <w:szCs w:val="22"/>
              </w:rPr>
              <w:t>CHAPINERO</w:t>
            </w:r>
          </w:p>
        </w:tc>
        <w:tc>
          <w:tcPr>
            <w:tcW w:w="562" w:type="dxa"/>
            <w:shd w:val="clear" w:color="auto" w:fill="auto"/>
            <w:vAlign w:val="center"/>
            <w:hideMark/>
          </w:tcPr>
          <w:p w14:paraId="21ED9BB1" w14:textId="77777777" w:rsidR="004C3AE1" w:rsidRPr="00753479" w:rsidRDefault="004C3AE1" w:rsidP="00753479">
            <w:pPr>
              <w:jc w:val="center"/>
              <w:rPr>
                <w:rFonts w:cs="Arial"/>
                <w:color w:val="000000"/>
                <w:sz w:val="18"/>
                <w:szCs w:val="22"/>
              </w:rPr>
            </w:pPr>
            <w:r w:rsidRPr="00753479">
              <w:rPr>
                <w:rFonts w:cs="Arial"/>
                <w:color w:val="000000"/>
                <w:sz w:val="18"/>
                <w:szCs w:val="22"/>
              </w:rPr>
              <w:t>99</w:t>
            </w:r>
          </w:p>
        </w:tc>
        <w:tc>
          <w:tcPr>
            <w:tcW w:w="1276" w:type="dxa"/>
            <w:shd w:val="clear" w:color="auto" w:fill="auto"/>
            <w:vAlign w:val="center"/>
            <w:hideMark/>
          </w:tcPr>
          <w:p w14:paraId="337AA074" w14:textId="77777777" w:rsidR="004C3AE1" w:rsidRPr="00753479" w:rsidRDefault="004C3AE1" w:rsidP="00753479">
            <w:pPr>
              <w:jc w:val="center"/>
              <w:rPr>
                <w:rFonts w:cs="Arial"/>
                <w:color w:val="000000"/>
                <w:sz w:val="18"/>
                <w:szCs w:val="22"/>
              </w:rPr>
            </w:pPr>
            <w:r w:rsidRPr="00753479">
              <w:rPr>
                <w:rFonts w:cs="Arial"/>
                <w:sz w:val="18"/>
                <w:szCs w:val="22"/>
              </w:rPr>
              <w:t>Chapinero Central</w:t>
            </w:r>
          </w:p>
        </w:tc>
        <w:tc>
          <w:tcPr>
            <w:tcW w:w="1559" w:type="dxa"/>
            <w:vAlign w:val="center"/>
          </w:tcPr>
          <w:p w14:paraId="026A631A" w14:textId="77777777" w:rsidR="004C3AE1" w:rsidRPr="00753479" w:rsidRDefault="004C3AE1" w:rsidP="00753479">
            <w:pPr>
              <w:jc w:val="center"/>
              <w:rPr>
                <w:rFonts w:cs="Arial"/>
                <w:color w:val="000000"/>
                <w:sz w:val="18"/>
                <w:szCs w:val="22"/>
              </w:rPr>
            </w:pPr>
            <w:r w:rsidRPr="00753479">
              <w:rPr>
                <w:rFonts w:cs="Arial"/>
                <w:sz w:val="18"/>
                <w:szCs w:val="22"/>
              </w:rPr>
              <w:t>Chapinero</w:t>
            </w:r>
          </w:p>
        </w:tc>
        <w:tc>
          <w:tcPr>
            <w:tcW w:w="2410" w:type="dxa"/>
            <w:shd w:val="clear" w:color="auto" w:fill="auto"/>
            <w:vAlign w:val="center"/>
            <w:hideMark/>
          </w:tcPr>
          <w:p w14:paraId="46689192" w14:textId="77777777" w:rsidR="004C3AE1" w:rsidRPr="00753479" w:rsidRDefault="004C3AE1" w:rsidP="00753479">
            <w:pPr>
              <w:jc w:val="center"/>
              <w:rPr>
                <w:rFonts w:cs="Arial"/>
                <w:color w:val="000000"/>
                <w:sz w:val="18"/>
                <w:szCs w:val="22"/>
              </w:rPr>
            </w:pPr>
            <w:proofErr w:type="spellStart"/>
            <w:r w:rsidRPr="00753479">
              <w:rPr>
                <w:rFonts w:cs="Arial"/>
                <w:color w:val="000000"/>
                <w:sz w:val="18"/>
                <w:szCs w:val="22"/>
              </w:rPr>
              <w:t>Cra</w:t>
            </w:r>
            <w:proofErr w:type="spellEnd"/>
            <w:r w:rsidRPr="00753479">
              <w:rPr>
                <w:rFonts w:cs="Arial"/>
                <w:color w:val="000000"/>
                <w:sz w:val="18"/>
                <w:szCs w:val="22"/>
              </w:rPr>
              <w:t>. 14 # 54 – 38</w:t>
            </w:r>
          </w:p>
        </w:tc>
      </w:tr>
      <w:tr w:rsidR="004C3AE1" w:rsidRPr="00753479" w14:paraId="6974ACC2" w14:textId="77777777" w:rsidTr="004C3AE1">
        <w:trPr>
          <w:trHeight w:val="510"/>
          <w:jc w:val="center"/>
        </w:trPr>
        <w:tc>
          <w:tcPr>
            <w:tcW w:w="572" w:type="dxa"/>
            <w:shd w:val="clear" w:color="auto" w:fill="5B9BD5"/>
            <w:vAlign w:val="center"/>
          </w:tcPr>
          <w:p w14:paraId="474FF9C5" w14:textId="77777777" w:rsidR="004C3AE1" w:rsidRPr="00753479" w:rsidRDefault="004C3AE1" w:rsidP="00753479">
            <w:pPr>
              <w:jc w:val="center"/>
              <w:rPr>
                <w:rFonts w:cs="Arial"/>
                <w:b/>
                <w:color w:val="FFFFFF"/>
                <w:sz w:val="18"/>
                <w:szCs w:val="22"/>
              </w:rPr>
            </w:pPr>
            <w:r w:rsidRPr="00753479">
              <w:rPr>
                <w:rFonts w:cs="Arial"/>
                <w:b/>
                <w:color w:val="FFFFFF"/>
                <w:sz w:val="18"/>
                <w:szCs w:val="22"/>
              </w:rPr>
              <w:t>2</w:t>
            </w:r>
          </w:p>
        </w:tc>
        <w:tc>
          <w:tcPr>
            <w:tcW w:w="993" w:type="dxa"/>
            <w:shd w:val="clear" w:color="auto" w:fill="auto"/>
            <w:vAlign w:val="center"/>
            <w:hideMark/>
          </w:tcPr>
          <w:p w14:paraId="622DC7F7" w14:textId="77777777" w:rsidR="004C3AE1" w:rsidRPr="00753479" w:rsidRDefault="004C3AE1" w:rsidP="00753479">
            <w:pPr>
              <w:jc w:val="center"/>
              <w:rPr>
                <w:rFonts w:cs="Arial"/>
                <w:color w:val="000000"/>
                <w:sz w:val="18"/>
                <w:szCs w:val="22"/>
              </w:rPr>
            </w:pPr>
            <w:r w:rsidRPr="00753479">
              <w:rPr>
                <w:rFonts w:cs="Arial"/>
                <w:color w:val="000000"/>
                <w:sz w:val="18"/>
                <w:szCs w:val="22"/>
              </w:rPr>
              <w:t>7</w:t>
            </w:r>
          </w:p>
        </w:tc>
        <w:tc>
          <w:tcPr>
            <w:tcW w:w="1842" w:type="dxa"/>
            <w:shd w:val="clear" w:color="auto" w:fill="auto"/>
            <w:vAlign w:val="center"/>
            <w:hideMark/>
          </w:tcPr>
          <w:p w14:paraId="115D40ED" w14:textId="77777777" w:rsidR="004C3AE1" w:rsidRPr="00753479" w:rsidRDefault="004C3AE1" w:rsidP="00753479">
            <w:pPr>
              <w:jc w:val="center"/>
              <w:rPr>
                <w:rFonts w:cs="Arial"/>
                <w:color w:val="000000"/>
                <w:sz w:val="18"/>
                <w:szCs w:val="22"/>
              </w:rPr>
            </w:pPr>
            <w:r w:rsidRPr="00753479">
              <w:rPr>
                <w:rFonts w:cs="Arial"/>
                <w:color w:val="000000"/>
                <w:sz w:val="18"/>
                <w:szCs w:val="22"/>
              </w:rPr>
              <w:t>BOSA</w:t>
            </w:r>
          </w:p>
        </w:tc>
        <w:tc>
          <w:tcPr>
            <w:tcW w:w="562" w:type="dxa"/>
            <w:shd w:val="clear" w:color="auto" w:fill="auto"/>
            <w:vAlign w:val="center"/>
            <w:hideMark/>
          </w:tcPr>
          <w:p w14:paraId="419070AE" w14:textId="77777777" w:rsidR="004C3AE1" w:rsidRPr="00753479" w:rsidRDefault="004C3AE1" w:rsidP="00753479">
            <w:pPr>
              <w:jc w:val="center"/>
              <w:rPr>
                <w:rFonts w:cs="Arial"/>
                <w:color w:val="000000"/>
                <w:sz w:val="18"/>
                <w:szCs w:val="22"/>
              </w:rPr>
            </w:pPr>
            <w:r w:rsidRPr="00753479">
              <w:rPr>
                <w:rFonts w:cs="Arial"/>
                <w:color w:val="000000"/>
                <w:sz w:val="18"/>
                <w:szCs w:val="22"/>
              </w:rPr>
              <w:t> 49</w:t>
            </w:r>
          </w:p>
        </w:tc>
        <w:tc>
          <w:tcPr>
            <w:tcW w:w="1276" w:type="dxa"/>
            <w:shd w:val="clear" w:color="auto" w:fill="auto"/>
            <w:vAlign w:val="center"/>
            <w:hideMark/>
          </w:tcPr>
          <w:p w14:paraId="5D3F9FF9" w14:textId="77777777" w:rsidR="004C3AE1" w:rsidRPr="00753479" w:rsidRDefault="004C3AE1" w:rsidP="00753479">
            <w:pPr>
              <w:jc w:val="center"/>
              <w:rPr>
                <w:rFonts w:cs="Arial"/>
                <w:color w:val="000000"/>
                <w:sz w:val="18"/>
                <w:szCs w:val="22"/>
              </w:rPr>
            </w:pPr>
            <w:r w:rsidRPr="00753479">
              <w:rPr>
                <w:rFonts w:cs="Arial"/>
                <w:color w:val="000000"/>
                <w:sz w:val="18"/>
                <w:szCs w:val="22"/>
              </w:rPr>
              <w:t>Apogeo</w:t>
            </w:r>
          </w:p>
        </w:tc>
        <w:tc>
          <w:tcPr>
            <w:tcW w:w="1559" w:type="dxa"/>
            <w:vAlign w:val="center"/>
          </w:tcPr>
          <w:p w14:paraId="6CE8E859" w14:textId="77777777" w:rsidR="004C3AE1" w:rsidRPr="00753479" w:rsidRDefault="004C3AE1" w:rsidP="00753479">
            <w:pPr>
              <w:jc w:val="center"/>
              <w:rPr>
                <w:rFonts w:cs="Arial"/>
                <w:sz w:val="18"/>
                <w:szCs w:val="22"/>
              </w:rPr>
            </w:pPr>
            <w:r w:rsidRPr="00753479">
              <w:rPr>
                <w:rFonts w:cs="Arial"/>
                <w:sz w:val="18"/>
                <w:szCs w:val="22"/>
              </w:rPr>
              <w:t>Olarte</w:t>
            </w:r>
          </w:p>
        </w:tc>
        <w:tc>
          <w:tcPr>
            <w:tcW w:w="2410" w:type="dxa"/>
            <w:shd w:val="clear" w:color="auto" w:fill="auto"/>
            <w:vAlign w:val="center"/>
            <w:hideMark/>
          </w:tcPr>
          <w:p w14:paraId="3E2696D1" w14:textId="77777777" w:rsidR="004C3AE1" w:rsidRPr="00753479" w:rsidRDefault="004C3AE1" w:rsidP="00753479">
            <w:pPr>
              <w:jc w:val="center"/>
              <w:rPr>
                <w:rFonts w:cs="Arial"/>
                <w:color w:val="000000"/>
                <w:sz w:val="18"/>
                <w:szCs w:val="22"/>
              </w:rPr>
            </w:pPr>
            <w:r w:rsidRPr="00753479">
              <w:rPr>
                <w:rFonts w:cs="Arial"/>
                <w:sz w:val="18"/>
                <w:szCs w:val="22"/>
              </w:rPr>
              <w:t>Av. Calle 57 R SUR # 72D - 12</w:t>
            </w:r>
          </w:p>
        </w:tc>
      </w:tr>
      <w:tr w:rsidR="004C3AE1" w:rsidRPr="00753479" w14:paraId="3F4ED09A" w14:textId="77777777" w:rsidTr="004C3AE1">
        <w:trPr>
          <w:trHeight w:val="186"/>
          <w:jc w:val="center"/>
        </w:trPr>
        <w:tc>
          <w:tcPr>
            <w:tcW w:w="572" w:type="dxa"/>
            <w:shd w:val="clear" w:color="auto" w:fill="5B9BD5"/>
            <w:vAlign w:val="center"/>
          </w:tcPr>
          <w:p w14:paraId="3C1490B4" w14:textId="77777777" w:rsidR="004C3AE1" w:rsidRPr="00753479" w:rsidRDefault="004C3AE1" w:rsidP="00753479">
            <w:pPr>
              <w:jc w:val="center"/>
              <w:rPr>
                <w:rFonts w:cs="Arial"/>
                <w:b/>
                <w:color w:val="FFFFFF"/>
                <w:sz w:val="18"/>
                <w:szCs w:val="22"/>
              </w:rPr>
            </w:pPr>
            <w:r w:rsidRPr="00753479">
              <w:rPr>
                <w:rFonts w:cs="Arial"/>
                <w:b/>
                <w:color w:val="FFFFFF"/>
                <w:sz w:val="18"/>
                <w:szCs w:val="22"/>
              </w:rPr>
              <w:t>3</w:t>
            </w:r>
          </w:p>
        </w:tc>
        <w:tc>
          <w:tcPr>
            <w:tcW w:w="993" w:type="dxa"/>
            <w:shd w:val="clear" w:color="auto" w:fill="auto"/>
            <w:vAlign w:val="center"/>
            <w:hideMark/>
          </w:tcPr>
          <w:p w14:paraId="7C001763" w14:textId="77777777" w:rsidR="004C3AE1" w:rsidRPr="00753479" w:rsidRDefault="004C3AE1" w:rsidP="00753479">
            <w:pPr>
              <w:jc w:val="center"/>
              <w:rPr>
                <w:rFonts w:cs="Arial"/>
                <w:color w:val="000000"/>
                <w:sz w:val="18"/>
                <w:szCs w:val="22"/>
              </w:rPr>
            </w:pPr>
            <w:r w:rsidRPr="00753479">
              <w:rPr>
                <w:rFonts w:cs="Arial"/>
                <w:color w:val="000000"/>
                <w:sz w:val="18"/>
                <w:szCs w:val="22"/>
              </w:rPr>
              <w:t>8</w:t>
            </w:r>
          </w:p>
        </w:tc>
        <w:tc>
          <w:tcPr>
            <w:tcW w:w="1842" w:type="dxa"/>
            <w:shd w:val="clear" w:color="auto" w:fill="auto"/>
            <w:vAlign w:val="center"/>
            <w:hideMark/>
          </w:tcPr>
          <w:p w14:paraId="2A8E348A" w14:textId="77777777" w:rsidR="004C3AE1" w:rsidRPr="00753479" w:rsidRDefault="004C3AE1" w:rsidP="00753479">
            <w:pPr>
              <w:jc w:val="center"/>
              <w:rPr>
                <w:rFonts w:cs="Arial"/>
                <w:color w:val="000000"/>
                <w:sz w:val="18"/>
                <w:szCs w:val="22"/>
              </w:rPr>
            </w:pPr>
            <w:r w:rsidRPr="00753479">
              <w:rPr>
                <w:rFonts w:cs="Arial"/>
                <w:color w:val="000000"/>
                <w:sz w:val="18"/>
                <w:szCs w:val="22"/>
              </w:rPr>
              <w:t>KENNEDY</w:t>
            </w:r>
          </w:p>
        </w:tc>
        <w:tc>
          <w:tcPr>
            <w:tcW w:w="562" w:type="dxa"/>
            <w:shd w:val="clear" w:color="auto" w:fill="auto"/>
            <w:vAlign w:val="center"/>
            <w:hideMark/>
          </w:tcPr>
          <w:p w14:paraId="2C826A7A" w14:textId="77777777" w:rsidR="004C3AE1" w:rsidRPr="00753479" w:rsidRDefault="004C3AE1" w:rsidP="00753479">
            <w:pPr>
              <w:jc w:val="center"/>
              <w:rPr>
                <w:rFonts w:cs="Arial"/>
                <w:color w:val="000000"/>
                <w:sz w:val="18"/>
                <w:szCs w:val="22"/>
              </w:rPr>
            </w:pPr>
            <w:r w:rsidRPr="00753479">
              <w:rPr>
                <w:rFonts w:cs="Arial"/>
                <w:color w:val="000000"/>
                <w:sz w:val="18"/>
                <w:szCs w:val="22"/>
              </w:rPr>
              <w:t> 81</w:t>
            </w:r>
          </w:p>
        </w:tc>
        <w:tc>
          <w:tcPr>
            <w:tcW w:w="1276" w:type="dxa"/>
            <w:shd w:val="clear" w:color="auto" w:fill="auto"/>
            <w:vAlign w:val="center"/>
            <w:hideMark/>
          </w:tcPr>
          <w:p w14:paraId="223B83B8" w14:textId="77777777" w:rsidR="004C3AE1" w:rsidRPr="00753479" w:rsidRDefault="004C3AE1" w:rsidP="00753479">
            <w:pPr>
              <w:jc w:val="center"/>
              <w:rPr>
                <w:rFonts w:cs="Arial"/>
                <w:color w:val="000000"/>
                <w:sz w:val="18"/>
                <w:szCs w:val="22"/>
              </w:rPr>
            </w:pPr>
            <w:r w:rsidRPr="00753479">
              <w:rPr>
                <w:rFonts w:cs="Arial"/>
                <w:color w:val="000000"/>
                <w:sz w:val="18"/>
                <w:szCs w:val="22"/>
              </w:rPr>
              <w:t xml:space="preserve">Gran </w:t>
            </w:r>
            <w:proofErr w:type="spellStart"/>
            <w:r w:rsidRPr="00753479">
              <w:rPr>
                <w:rFonts w:cs="Arial"/>
                <w:color w:val="000000"/>
                <w:sz w:val="18"/>
                <w:szCs w:val="22"/>
              </w:rPr>
              <w:t>Britalia</w:t>
            </w:r>
            <w:proofErr w:type="spellEnd"/>
          </w:p>
        </w:tc>
        <w:tc>
          <w:tcPr>
            <w:tcW w:w="1559" w:type="dxa"/>
            <w:vAlign w:val="center"/>
          </w:tcPr>
          <w:p w14:paraId="6038E290" w14:textId="77777777" w:rsidR="004C3AE1" w:rsidRPr="00753479" w:rsidRDefault="004C3AE1" w:rsidP="00753479">
            <w:pPr>
              <w:jc w:val="center"/>
              <w:rPr>
                <w:rFonts w:cs="Arial"/>
                <w:color w:val="000000"/>
                <w:sz w:val="18"/>
                <w:szCs w:val="22"/>
              </w:rPr>
            </w:pPr>
            <w:proofErr w:type="spellStart"/>
            <w:r w:rsidRPr="00753479">
              <w:rPr>
                <w:rFonts w:cs="Arial"/>
                <w:color w:val="000000"/>
                <w:sz w:val="18"/>
                <w:szCs w:val="22"/>
              </w:rPr>
              <w:t>Tintalito</w:t>
            </w:r>
            <w:proofErr w:type="spellEnd"/>
          </w:p>
        </w:tc>
        <w:tc>
          <w:tcPr>
            <w:tcW w:w="2410" w:type="dxa"/>
            <w:shd w:val="clear" w:color="auto" w:fill="auto"/>
            <w:vAlign w:val="center"/>
            <w:hideMark/>
          </w:tcPr>
          <w:p w14:paraId="01589B6A" w14:textId="77777777" w:rsidR="004C3AE1" w:rsidRPr="00753479" w:rsidRDefault="004C3AE1" w:rsidP="00753479">
            <w:pPr>
              <w:jc w:val="center"/>
              <w:rPr>
                <w:rFonts w:cs="Arial"/>
                <w:color w:val="000000"/>
                <w:sz w:val="18"/>
                <w:szCs w:val="22"/>
              </w:rPr>
            </w:pPr>
            <w:r w:rsidRPr="00753479">
              <w:rPr>
                <w:rFonts w:cs="Arial"/>
                <w:sz w:val="18"/>
                <w:szCs w:val="22"/>
              </w:rPr>
              <w:t>Av. Carrera 86 No. 43 - 55 Sur</w:t>
            </w:r>
          </w:p>
        </w:tc>
      </w:tr>
      <w:tr w:rsidR="004C3AE1" w:rsidRPr="00753479" w14:paraId="1C2C159C" w14:textId="77777777" w:rsidTr="004C3AE1">
        <w:trPr>
          <w:trHeight w:val="430"/>
          <w:jc w:val="center"/>
        </w:trPr>
        <w:tc>
          <w:tcPr>
            <w:tcW w:w="572" w:type="dxa"/>
            <w:shd w:val="clear" w:color="auto" w:fill="5B9BD5"/>
            <w:vAlign w:val="center"/>
          </w:tcPr>
          <w:p w14:paraId="4DA58C65" w14:textId="77777777" w:rsidR="004C3AE1" w:rsidRPr="00753479" w:rsidRDefault="004C3AE1" w:rsidP="00753479">
            <w:pPr>
              <w:jc w:val="center"/>
              <w:rPr>
                <w:rFonts w:cs="Arial"/>
                <w:b/>
                <w:color w:val="FFFFFF"/>
                <w:sz w:val="18"/>
                <w:szCs w:val="22"/>
              </w:rPr>
            </w:pPr>
            <w:r w:rsidRPr="00753479">
              <w:rPr>
                <w:rFonts w:cs="Arial"/>
                <w:b/>
                <w:color w:val="FFFFFF"/>
                <w:sz w:val="18"/>
                <w:szCs w:val="22"/>
              </w:rPr>
              <w:t>4</w:t>
            </w:r>
          </w:p>
        </w:tc>
        <w:tc>
          <w:tcPr>
            <w:tcW w:w="993" w:type="dxa"/>
            <w:shd w:val="clear" w:color="auto" w:fill="auto"/>
            <w:vAlign w:val="center"/>
            <w:hideMark/>
          </w:tcPr>
          <w:p w14:paraId="6307EBEF" w14:textId="77777777" w:rsidR="004C3AE1" w:rsidRPr="00753479" w:rsidRDefault="004C3AE1" w:rsidP="00753479">
            <w:pPr>
              <w:jc w:val="center"/>
              <w:rPr>
                <w:rFonts w:cs="Arial"/>
                <w:color w:val="000000"/>
                <w:sz w:val="18"/>
                <w:szCs w:val="22"/>
              </w:rPr>
            </w:pPr>
            <w:r w:rsidRPr="00753479">
              <w:rPr>
                <w:rFonts w:cs="Arial"/>
                <w:color w:val="000000"/>
                <w:sz w:val="18"/>
                <w:szCs w:val="22"/>
              </w:rPr>
              <w:t>9</w:t>
            </w:r>
          </w:p>
        </w:tc>
        <w:tc>
          <w:tcPr>
            <w:tcW w:w="1842" w:type="dxa"/>
            <w:shd w:val="clear" w:color="auto" w:fill="auto"/>
            <w:vAlign w:val="center"/>
            <w:hideMark/>
          </w:tcPr>
          <w:p w14:paraId="41F32995" w14:textId="77777777" w:rsidR="004C3AE1" w:rsidRPr="00753479" w:rsidRDefault="004C3AE1" w:rsidP="00753479">
            <w:pPr>
              <w:jc w:val="center"/>
              <w:rPr>
                <w:rFonts w:cs="Arial"/>
                <w:color w:val="000000"/>
                <w:sz w:val="18"/>
                <w:szCs w:val="22"/>
              </w:rPr>
            </w:pPr>
            <w:r w:rsidRPr="00753479">
              <w:rPr>
                <w:rFonts w:cs="Arial"/>
                <w:color w:val="000000"/>
                <w:sz w:val="18"/>
                <w:szCs w:val="22"/>
              </w:rPr>
              <w:t>FONTIBÓN</w:t>
            </w:r>
          </w:p>
        </w:tc>
        <w:tc>
          <w:tcPr>
            <w:tcW w:w="562" w:type="dxa"/>
            <w:shd w:val="clear" w:color="auto" w:fill="auto"/>
            <w:vAlign w:val="center"/>
            <w:hideMark/>
          </w:tcPr>
          <w:p w14:paraId="288F1957" w14:textId="77777777" w:rsidR="004C3AE1" w:rsidRPr="00753479" w:rsidRDefault="004C3AE1" w:rsidP="00753479">
            <w:pPr>
              <w:jc w:val="center"/>
              <w:rPr>
                <w:rFonts w:cs="Arial"/>
                <w:color w:val="000000"/>
                <w:sz w:val="18"/>
                <w:szCs w:val="22"/>
              </w:rPr>
            </w:pPr>
            <w:r w:rsidRPr="00753479">
              <w:rPr>
                <w:rFonts w:cs="Arial"/>
                <w:color w:val="000000"/>
                <w:sz w:val="18"/>
                <w:szCs w:val="22"/>
              </w:rPr>
              <w:t> 75</w:t>
            </w:r>
          </w:p>
        </w:tc>
        <w:tc>
          <w:tcPr>
            <w:tcW w:w="1276" w:type="dxa"/>
            <w:shd w:val="clear" w:color="auto" w:fill="auto"/>
            <w:vAlign w:val="center"/>
            <w:hideMark/>
          </w:tcPr>
          <w:p w14:paraId="14CBDAC7" w14:textId="77777777" w:rsidR="004C3AE1" w:rsidRPr="00753479" w:rsidRDefault="004C3AE1" w:rsidP="00753479">
            <w:pPr>
              <w:jc w:val="center"/>
              <w:rPr>
                <w:rFonts w:cs="Arial"/>
                <w:color w:val="000000"/>
                <w:sz w:val="18"/>
                <w:szCs w:val="22"/>
              </w:rPr>
            </w:pPr>
            <w:r w:rsidRPr="00753479">
              <w:rPr>
                <w:rFonts w:cs="Arial"/>
                <w:color w:val="000000"/>
                <w:sz w:val="18"/>
                <w:szCs w:val="22"/>
              </w:rPr>
              <w:t>Fontibón</w:t>
            </w:r>
          </w:p>
        </w:tc>
        <w:tc>
          <w:tcPr>
            <w:tcW w:w="1559" w:type="dxa"/>
            <w:vAlign w:val="center"/>
          </w:tcPr>
          <w:p w14:paraId="6B94B24C" w14:textId="77777777" w:rsidR="004C3AE1" w:rsidRPr="00753479" w:rsidRDefault="004C3AE1" w:rsidP="00753479">
            <w:pPr>
              <w:jc w:val="center"/>
              <w:rPr>
                <w:rFonts w:cs="Arial"/>
                <w:color w:val="000000"/>
                <w:sz w:val="18"/>
                <w:szCs w:val="22"/>
              </w:rPr>
            </w:pPr>
            <w:r w:rsidRPr="00753479">
              <w:rPr>
                <w:rFonts w:cs="Arial"/>
                <w:color w:val="000000"/>
                <w:sz w:val="18"/>
                <w:szCs w:val="22"/>
              </w:rPr>
              <w:t>Zona Franca</w:t>
            </w:r>
          </w:p>
        </w:tc>
        <w:tc>
          <w:tcPr>
            <w:tcW w:w="2410" w:type="dxa"/>
            <w:shd w:val="clear" w:color="auto" w:fill="auto"/>
            <w:vAlign w:val="center"/>
            <w:hideMark/>
          </w:tcPr>
          <w:p w14:paraId="4288FBAE" w14:textId="77777777" w:rsidR="004C3AE1" w:rsidRPr="00753479" w:rsidRDefault="004C3AE1" w:rsidP="00753479">
            <w:pPr>
              <w:jc w:val="center"/>
              <w:rPr>
                <w:rFonts w:cs="Arial"/>
                <w:color w:val="000000"/>
                <w:sz w:val="18"/>
                <w:szCs w:val="22"/>
              </w:rPr>
            </w:pPr>
            <w:r w:rsidRPr="00753479">
              <w:rPr>
                <w:rFonts w:cs="Arial"/>
                <w:color w:val="000000"/>
                <w:sz w:val="18"/>
                <w:szCs w:val="22"/>
              </w:rPr>
              <w:t>Diagonal 16 No 104-51</w:t>
            </w:r>
          </w:p>
        </w:tc>
      </w:tr>
      <w:tr w:rsidR="004C3AE1" w:rsidRPr="00753479" w14:paraId="050F7E32" w14:textId="77777777" w:rsidTr="004C3AE1">
        <w:trPr>
          <w:trHeight w:val="293"/>
          <w:jc w:val="center"/>
        </w:trPr>
        <w:tc>
          <w:tcPr>
            <w:tcW w:w="572" w:type="dxa"/>
            <w:shd w:val="clear" w:color="auto" w:fill="5B9BD5"/>
            <w:vAlign w:val="center"/>
          </w:tcPr>
          <w:p w14:paraId="6245BB84" w14:textId="77777777" w:rsidR="004C3AE1" w:rsidRPr="00753479" w:rsidRDefault="004C3AE1" w:rsidP="00753479">
            <w:pPr>
              <w:jc w:val="center"/>
              <w:rPr>
                <w:rFonts w:cs="Arial"/>
                <w:b/>
                <w:color w:val="FFFFFF"/>
                <w:sz w:val="18"/>
                <w:szCs w:val="22"/>
              </w:rPr>
            </w:pPr>
            <w:r w:rsidRPr="00753479">
              <w:rPr>
                <w:rFonts w:cs="Arial"/>
                <w:b/>
                <w:color w:val="FFFFFF"/>
                <w:sz w:val="18"/>
                <w:szCs w:val="22"/>
              </w:rPr>
              <w:t>5</w:t>
            </w:r>
          </w:p>
        </w:tc>
        <w:tc>
          <w:tcPr>
            <w:tcW w:w="993" w:type="dxa"/>
            <w:shd w:val="clear" w:color="auto" w:fill="auto"/>
            <w:vAlign w:val="center"/>
            <w:hideMark/>
          </w:tcPr>
          <w:p w14:paraId="2837997C" w14:textId="77777777" w:rsidR="004C3AE1" w:rsidRPr="00753479" w:rsidRDefault="004C3AE1" w:rsidP="00753479">
            <w:pPr>
              <w:jc w:val="center"/>
              <w:rPr>
                <w:rFonts w:cs="Arial"/>
                <w:color w:val="000000"/>
                <w:sz w:val="18"/>
                <w:szCs w:val="22"/>
              </w:rPr>
            </w:pPr>
            <w:r w:rsidRPr="00753479">
              <w:rPr>
                <w:rFonts w:cs="Arial"/>
                <w:color w:val="000000"/>
                <w:sz w:val="18"/>
                <w:szCs w:val="22"/>
              </w:rPr>
              <w:t>11</w:t>
            </w:r>
          </w:p>
        </w:tc>
        <w:tc>
          <w:tcPr>
            <w:tcW w:w="1842" w:type="dxa"/>
            <w:shd w:val="clear" w:color="auto" w:fill="auto"/>
            <w:vAlign w:val="center"/>
            <w:hideMark/>
          </w:tcPr>
          <w:p w14:paraId="7807FE6A" w14:textId="77777777" w:rsidR="004C3AE1" w:rsidRPr="00753479" w:rsidRDefault="004C3AE1" w:rsidP="00753479">
            <w:pPr>
              <w:jc w:val="center"/>
              <w:rPr>
                <w:rFonts w:cs="Arial"/>
                <w:color w:val="000000"/>
                <w:sz w:val="18"/>
                <w:szCs w:val="22"/>
              </w:rPr>
            </w:pPr>
            <w:r w:rsidRPr="00753479">
              <w:rPr>
                <w:rFonts w:cs="Arial"/>
                <w:color w:val="000000"/>
                <w:sz w:val="18"/>
                <w:szCs w:val="22"/>
              </w:rPr>
              <w:t>SUBA</w:t>
            </w:r>
          </w:p>
        </w:tc>
        <w:tc>
          <w:tcPr>
            <w:tcW w:w="562" w:type="dxa"/>
            <w:shd w:val="clear" w:color="auto" w:fill="auto"/>
            <w:vAlign w:val="center"/>
            <w:hideMark/>
          </w:tcPr>
          <w:p w14:paraId="65B81693" w14:textId="77777777" w:rsidR="004C3AE1" w:rsidRPr="00753479" w:rsidRDefault="004C3AE1" w:rsidP="00753479">
            <w:pPr>
              <w:jc w:val="center"/>
              <w:rPr>
                <w:rFonts w:cs="Arial"/>
                <w:color w:val="000000"/>
                <w:sz w:val="18"/>
                <w:szCs w:val="22"/>
              </w:rPr>
            </w:pPr>
            <w:r w:rsidRPr="00753479">
              <w:rPr>
                <w:rFonts w:cs="Arial"/>
                <w:color w:val="000000"/>
                <w:sz w:val="18"/>
                <w:szCs w:val="22"/>
              </w:rPr>
              <w:t> 27</w:t>
            </w:r>
          </w:p>
        </w:tc>
        <w:tc>
          <w:tcPr>
            <w:tcW w:w="1276" w:type="dxa"/>
            <w:shd w:val="clear" w:color="auto" w:fill="auto"/>
            <w:vAlign w:val="center"/>
            <w:hideMark/>
          </w:tcPr>
          <w:p w14:paraId="6246FF29" w14:textId="77777777" w:rsidR="004C3AE1" w:rsidRPr="00753479" w:rsidRDefault="004C3AE1" w:rsidP="00753479">
            <w:pPr>
              <w:jc w:val="center"/>
              <w:rPr>
                <w:rFonts w:cs="Arial"/>
                <w:color w:val="000000"/>
                <w:sz w:val="18"/>
                <w:szCs w:val="22"/>
              </w:rPr>
            </w:pPr>
            <w:r w:rsidRPr="00753479">
              <w:rPr>
                <w:rFonts w:cs="Arial"/>
                <w:color w:val="000000"/>
                <w:sz w:val="18"/>
                <w:szCs w:val="22"/>
              </w:rPr>
              <w:t>Suba</w:t>
            </w:r>
          </w:p>
        </w:tc>
        <w:tc>
          <w:tcPr>
            <w:tcW w:w="1559" w:type="dxa"/>
            <w:vAlign w:val="center"/>
          </w:tcPr>
          <w:p w14:paraId="58B7A81A" w14:textId="77777777" w:rsidR="004C3AE1" w:rsidRPr="00753479" w:rsidRDefault="004C3AE1" w:rsidP="00753479">
            <w:pPr>
              <w:jc w:val="center"/>
              <w:rPr>
                <w:rFonts w:cs="Arial"/>
                <w:color w:val="000000"/>
                <w:sz w:val="18"/>
                <w:szCs w:val="22"/>
              </w:rPr>
            </w:pPr>
            <w:r w:rsidRPr="00753479">
              <w:rPr>
                <w:rFonts w:cs="Arial"/>
                <w:color w:val="000000"/>
                <w:sz w:val="18"/>
                <w:szCs w:val="22"/>
              </w:rPr>
              <w:t>El Pino</w:t>
            </w:r>
          </w:p>
        </w:tc>
        <w:tc>
          <w:tcPr>
            <w:tcW w:w="2410" w:type="dxa"/>
            <w:shd w:val="clear" w:color="auto" w:fill="auto"/>
            <w:vAlign w:val="center"/>
            <w:hideMark/>
          </w:tcPr>
          <w:p w14:paraId="18B8CFFB" w14:textId="77777777" w:rsidR="004C3AE1" w:rsidRPr="00753479" w:rsidRDefault="004C3AE1" w:rsidP="00753479">
            <w:pPr>
              <w:jc w:val="center"/>
              <w:rPr>
                <w:rFonts w:cs="Arial"/>
                <w:color w:val="000000"/>
                <w:sz w:val="18"/>
                <w:szCs w:val="22"/>
              </w:rPr>
            </w:pPr>
            <w:r w:rsidRPr="00753479">
              <w:rPr>
                <w:rFonts w:cs="Arial"/>
                <w:sz w:val="18"/>
                <w:szCs w:val="22"/>
              </w:rPr>
              <w:t>Calle 145 No. 103B - 90</w:t>
            </w:r>
          </w:p>
        </w:tc>
      </w:tr>
      <w:tr w:rsidR="004C3AE1" w:rsidRPr="00753479" w14:paraId="7E26A277" w14:textId="77777777" w:rsidTr="004C3AE1">
        <w:trPr>
          <w:trHeight w:val="70"/>
          <w:jc w:val="center"/>
        </w:trPr>
        <w:tc>
          <w:tcPr>
            <w:tcW w:w="572" w:type="dxa"/>
            <w:shd w:val="clear" w:color="auto" w:fill="5B9BD5"/>
            <w:vAlign w:val="center"/>
          </w:tcPr>
          <w:p w14:paraId="3E68E582" w14:textId="77777777" w:rsidR="004C3AE1" w:rsidRPr="00753479" w:rsidRDefault="004C3AE1" w:rsidP="00753479">
            <w:pPr>
              <w:jc w:val="center"/>
              <w:rPr>
                <w:rFonts w:cs="Arial"/>
                <w:b/>
                <w:color w:val="FFFFFF"/>
                <w:sz w:val="18"/>
                <w:szCs w:val="22"/>
              </w:rPr>
            </w:pPr>
            <w:r w:rsidRPr="00753479">
              <w:rPr>
                <w:rFonts w:cs="Arial"/>
                <w:b/>
                <w:color w:val="FFFFFF"/>
                <w:sz w:val="18"/>
                <w:szCs w:val="22"/>
              </w:rPr>
              <w:t>6</w:t>
            </w:r>
          </w:p>
        </w:tc>
        <w:tc>
          <w:tcPr>
            <w:tcW w:w="993" w:type="dxa"/>
            <w:shd w:val="clear" w:color="auto" w:fill="auto"/>
            <w:vAlign w:val="center"/>
          </w:tcPr>
          <w:p w14:paraId="59397F8C" w14:textId="77777777" w:rsidR="004C3AE1" w:rsidRPr="00753479" w:rsidRDefault="004C3AE1" w:rsidP="00753479">
            <w:pPr>
              <w:jc w:val="center"/>
              <w:rPr>
                <w:rFonts w:cs="Arial"/>
                <w:color w:val="000000"/>
                <w:sz w:val="18"/>
                <w:szCs w:val="22"/>
              </w:rPr>
            </w:pPr>
            <w:r w:rsidRPr="00753479">
              <w:rPr>
                <w:rFonts w:cs="Arial"/>
                <w:color w:val="000000"/>
                <w:sz w:val="18"/>
                <w:szCs w:val="22"/>
              </w:rPr>
              <w:t>13</w:t>
            </w:r>
          </w:p>
        </w:tc>
        <w:tc>
          <w:tcPr>
            <w:tcW w:w="1842" w:type="dxa"/>
            <w:shd w:val="clear" w:color="auto" w:fill="auto"/>
            <w:vAlign w:val="center"/>
          </w:tcPr>
          <w:p w14:paraId="0DDEF71A" w14:textId="77777777" w:rsidR="004C3AE1" w:rsidRPr="00753479" w:rsidRDefault="004C3AE1" w:rsidP="00753479">
            <w:pPr>
              <w:jc w:val="center"/>
              <w:rPr>
                <w:rFonts w:cs="Arial"/>
                <w:color w:val="000000"/>
                <w:sz w:val="18"/>
                <w:szCs w:val="22"/>
              </w:rPr>
            </w:pPr>
            <w:r w:rsidRPr="00753479">
              <w:rPr>
                <w:rFonts w:cs="Arial"/>
                <w:color w:val="000000"/>
                <w:sz w:val="18"/>
                <w:szCs w:val="22"/>
              </w:rPr>
              <w:t>TEUSAQUILLO</w:t>
            </w:r>
          </w:p>
        </w:tc>
        <w:tc>
          <w:tcPr>
            <w:tcW w:w="562" w:type="dxa"/>
            <w:shd w:val="clear" w:color="auto" w:fill="auto"/>
            <w:vAlign w:val="center"/>
          </w:tcPr>
          <w:p w14:paraId="3DBA60BC" w14:textId="77777777" w:rsidR="004C3AE1" w:rsidRPr="00753479" w:rsidRDefault="004C3AE1" w:rsidP="00753479">
            <w:pPr>
              <w:jc w:val="center"/>
              <w:rPr>
                <w:rFonts w:cs="Arial"/>
                <w:color w:val="000000"/>
                <w:sz w:val="18"/>
                <w:szCs w:val="22"/>
              </w:rPr>
            </w:pPr>
            <w:r w:rsidRPr="00753479">
              <w:rPr>
                <w:rFonts w:cs="Arial"/>
                <w:color w:val="000000"/>
                <w:sz w:val="18"/>
                <w:szCs w:val="22"/>
              </w:rPr>
              <w:t>107</w:t>
            </w:r>
          </w:p>
        </w:tc>
        <w:tc>
          <w:tcPr>
            <w:tcW w:w="1276" w:type="dxa"/>
            <w:shd w:val="clear" w:color="auto" w:fill="auto"/>
            <w:vAlign w:val="center"/>
          </w:tcPr>
          <w:p w14:paraId="321DE04B" w14:textId="77777777" w:rsidR="004C3AE1" w:rsidRPr="00753479" w:rsidRDefault="004C3AE1" w:rsidP="00753479">
            <w:pPr>
              <w:jc w:val="center"/>
              <w:rPr>
                <w:rFonts w:cs="Arial"/>
                <w:color w:val="000000"/>
                <w:sz w:val="18"/>
                <w:szCs w:val="22"/>
              </w:rPr>
            </w:pPr>
            <w:r w:rsidRPr="00753479">
              <w:rPr>
                <w:rFonts w:cs="Arial"/>
                <w:color w:val="000000"/>
                <w:sz w:val="18"/>
                <w:szCs w:val="22"/>
              </w:rPr>
              <w:t>Quinta Paredes</w:t>
            </w:r>
          </w:p>
        </w:tc>
        <w:tc>
          <w:tcPr>
            <w:tcW w:w="1559" w:type="dxa"/>
            <w:vAlign w:val="center"/>
          </w:tcPr>
          <w:p w14:paraId="3F326879" w14:textId="77777777" w:rsidR="004C3AE1" w:rsidRPr="00753479" w:rsidRDefault="004C3AE1" w:rsidP="00753479">
            <w:pPr>
              <w:jc w:val="center"/>
              <w:rPr>
                <w:rFonts w:cs="Arial"/>
                <w:color w:val="000000"/>
                <w:sz w:val="18"/>
                <w:szCs w:val="22"/>
              </w:rPr>
            </w:pPr>
            <w:r w:rsidRPr="00753479">
              <w:rPr>
                <w:rFonts w:cs="Arial"/>
                <w:color w:val="000000"/>
                <w:sz w:val="18"/>
                <w:szCs w:val="22"/>
              </w:rPr>
              <w:t>Teusaquillo</w:t>
            </w:r>
          </w:p>
        </w:tc>
        <w:tc>
          <w:tcPr>
            <w:tcW w:w="2410" w:type="dxa"/>
            <w:shd w:val="clear" w:color="auto" w:fill="auto"/>
            <w:vAlign w:val="center"/>
          </w:tcPr>
          <w:p w14:paraId="0BDED1E3" w14:textId="77777777" w:rsidR="004C3AE1" w:rsidRPr="00753479" w:rsidRDefault="004C3AE1" w:rsidP="00753479">
            <w:pPr>
              <w:jc w:val="center"/>
              <w:rPr>
                <w:rFonts w:cs="Arial"/>
                <w:sz w:val="18"/>
                <w:szCs w:val="22"/>
              </w:rPr>
            </w:pPr>
            <w:r w:rsidRPr="00753479">
              <w:rPr>
                <w:rFonts w:cs="Arial"/>
                <w:sz w:val="18"/>
                <w:szCs w:val="22"/>
              </w:rPr>
              <w:t xml:space="preserve">Carrera 30 No. 25-90 </w:t>
            </w:r>
            <w:proofErr w:type="spellStart"/>
            <w:r w:rsidRPr="00753479">
              <w:rPr>
                <w:rFonts w:cs="Arial"/>
                <w:sz w:val="18"/>
                <w:szCs w:val="22"/>
              </w:rPr>
              <w:t>Supercade</w:t>
            </w:r>
            <w:proofErr w:type="spellEnd"/>
            <w:r w:rsidRPr="00753479">
              <w:rPr>
                <w:rFonts w:cs="Arial"/>
                <w:sz w:val="18"/>
                <w:szCs w:val="22"/>
              </w:rPr>
              <w:t xml:space="preserve"> CAD</w:t>
            </w:r>
          </w:p>
        </w:tc>
      </w:tr>
      <w:tr w:rsidR="004C3AE1" w:rsidRPr="00753479" w14:paraId="19F4E39B" w14:textId="77777777" w:rsidTr="004C3AE1">
        <w:trPr>
          <w:trHeight w:val="70"/>
          <w:jc w:val="center"/>
        </w:trPr>
        <w:tc>
          <w:tcPr>
            <w:tcW w:w="572" w:type="dxa"/>
            <w:shd w:val="clear" w:color="auto" w:fill="5B9BD5"/>
            <w:vAlign w:val="center"/>
          </w:tcPr>
          <w:p w14:paraId="2B33A77E" w14:textId="77777777" w:rsidR="004C3AE1" w:rsidRPr="00753479" w:rsidRDefault="004C3AE1" w:rsidP="00753479">
            <w:pPr>
              <w:jc w:val="center"/>
              <w:rPr>
                <w:rFonts w:cs="Arial"/>
                <w:b/>
                <w:color w:val="FFFFFF"/>
                <w:sz w:val="18"/>
                <w:szCs w:val="22"/>
              </w:rPr>
            </w:pPr>
            <w:r w:rsidRPr="00753479">
              <w:rPr>
                <w:rFonts w:cs="Arial"/>
                <w:b/>
                <w:color w:val="FFFFFF"/>
                <w:sz w:val="18"/>
                <w:szCs w:val="22"/>
              </w:rPr>
              <w:t>7</w:t>
            </w:r>
          </w:p>
        </w:tc>
        <w:tc>
          <w:tcPr>
            <w:tcW w:w="993" w:type="dxa"/>
            <w:shd w:val="clear" w:color="auto" w:fill="auto"/>
            <w:vAlign w:val="center"/>
          </w:tcPr>
          <w:p w14:paraId="77AD54C7" w14:textId="77777777" w:rsidR="004C3AE1" w:rsidRPr="00753479" w:rsidRDefault="004C3AE1" w:rsidP="00753479">
            <w:pPr>
              <w:jc w:val="center"/>
              <w:rPr>
                <w:rFonts w:cs="Arial"/>
                <w:color w:val="000000"/>
                <w:sz w:val="18"/>
                <w:szCs w:val="22"/>
              </w:rPr>
            </w:pPr>
            <w:r w:rsidRPr="00753479">
              <w:rPr>
                <w:rFonts w:cs="Arial"/>
                <w:color w:val="000000"/>
                <w:sz w:val="18"/>
                <w:szCs w:val="22"/>
              </w:rPr>
              <w:t>16</w:t>
            </w:r>
          </w:p>
        </w:tc>
        <w:tc>
          <w:tcPr>
            <w:tcW w:w="1842" w:type="dxa"/>
            <w:shd w:val="clear" w:color="auto" w:fill="auto"/>
            <w:vAlign w:val="center"/>
          </w:tcPr>
          <w:p w14:paraId="4F9A457C" w14:textId="77777777" w:rsidR="004C3AE1" w:rsidRPr="00753479" w:rsidRDefault="004C3AE1" w:rsidP="00753479">
            <w:pPr>
              <w:jc w:val="center"/>
              <w:rPr>
                <w:rFonts w:cs="Arial"/>
                <w:color w:val="000000"/>
                <w:sz w:val="18"/>
                <w:szCs w:val="22"/>
              </w:rPr>
            </w:pPr>
            <w:r w:rsidRPr="00753479">
              <w:rPr>
                <w:rFonts w:cs="Arial"/>
                <w:sz w:val="18"/>
                <w:szCs w:val="22"/>
              </w:rPr>
              <w:t>PUENTE ARANDA (este punto funcionó hasta el 11-08-2017)</w:t>
            </w:r>
          </w:p>
        </w:tc>
        <w:tc>
          <w:tcPr>
            <w:tcW w:w="562" w:type="dxa"/>
            <w:shd w:val="clear" w:color="auto" w:fill="auto"/>
            <w:vAlign w:val="center"/>
          </w:tcPr>
          <w:p w14:paraId="6C68952A" w14:textId="77777777" w:rsidR="004C3AE1" w:rsidRPr="00753479" w:rsidRDefault="004C3AE1" w:rsidP="00753479">
            <w:pPr>
              <w:jc w:val="center"/>
              <w:rPr>
                <w:rFonts w:cs="Arial"/>
                <w:color w:val="000000"/>
                <w:sz w:val="18"/>
                <w:szCs w:val="22"/>
              </w:rPr>
            </w:pPr>
            <w:r w:rsidRPr="00753479">
              <w:rPr>
                <w:rFonts w:cs="Arial"/>
                <w:color w:val="000000"/>
                <w:sz w:val="18"/>
                <w:szCs w:val="22"/>
              </w:rPr>
              <w:t>41</w:t>
            </w:r>
          </w:p>
        </w:tc>
        <w:tc>
          <w:tcPr>
            <w:tcW w:w="1276" w:type="dxa"/>
            <w:shd w:val="clear" w:color="auto" w:fill="auto"/>
            <w:vAlign w:val="center"/>
          </w:tcPr>
          <w:p w14:paraId="032F546A" w14:textId="77777777" w:rsidR="004C3AE1" w:rsidRPr="00753479" w:rsidRDefault="004C3AE1" w:rsidP="00753479">
            <w:pPr>
              <w:jc w:val="center"/>
              <w:rPr>
                <w:rFonts w:cs="Arial"/>
                <w:color w:val="000000"/>
                <w:sz w:val="18"/>
                <w:szCs w:val="22"/>
              </w:rPr>
            </w:pPr>
            <w:proofErr w:type="spellStart"/>
            <w:r w:rsidRPr="00753479">
              <w:rPr>
                <w:rFonts w:cs="Arial"/>
                <w:sz w:val="18"/>
                <w:szCs w:val="22"/>
              </w:rPr>
              <w:t>Muzú</w:t>
            </w:r>
            <w:proofErr w:type="spellEnd"/>
          </w:p>
        </w:tc>
        <w:tc>
          <w:tcPr>
            <w:tcW w:w="1559" w:type="dxa"/>
            <w:vAlign w:val="center"/>
          </w:tcPr>
          <w:p w14:paraId="49C60634" w14:textId="77777777" w:rsidR="004C3AE1" w:rsidRPr="00753479" w:rsidRDefault="004C3AE1" w:rsidP="00753479">
            <w:pPr>
              <w:jc w:val="center"/>
              <w:rPr>
                <w:rFonts w:cs="Arial"/>
                <w:color w:val="000000"/>
                <w:sz w:val="18"/>
                <w:szCs w:val="22"/>
              </w:rPr>
            </w:pPr>
            <w:r w:rsidRPr="00753479">
              <w:rPr>
                <w:rFonts w:cs="Arial"/>
                <w:sz w:val="18"/>
                <w:szCs w:val="22"/>
              </w:rPr>
              <w:t>Ospina Pérez Sur</w:t>
            </w:r>
          </w:p>
        </w:tc>
        <w:tc>
          <w:tcPr>
            <w:tcW w:w="2410" w:type="dxa"/>
            <w:shd w:val="clear" w:color="auto" w:fill="auto"/>
            <w:vAlign w:val="center"/>
          </w:tcPr>
          <w:p w14:paraId="4CE8CC5D" w14:textId="77777777" w:rsidR="004C3AE1" w:rsidRPr="00753479" w:rsidRDefault="004C3AE1" w:rsidP="00753479">
            <w:pPr>
              <w:jc w:val="center"/>
              <w:rPr>
                <w:rFonts w:cs="Arial"/>
                <w:sz w:val="18"/>
                <w:szCs w:val="22"/>
              </w:rPr>
            </w:pPr>
            <w:r w:rsidRPr="00753479">
              <w:rPr>
                <w:rFonts w:cs="Arial"/>
                <w:sz w:val="18"/>
                <w:szCs w:val="22"/>
              </w:rPr>
              <w:t>Carrera 51F No. 43 - 50 Sur</w:t>
            </w:r>
          </w:p>
        </w:tc>
      </w:tr>
      <w:tr w:rsidR="004C3AE1" w:rsidRPr="00753479" w14:paraId="05A1F183" w14:textId="77777777" w:rsidTr="004C3AE1">
        <w:trPr>
          <w:trHeight w:val="70"/>
          <w:jc w:val="center"/>
        </w:trPr>
        <w:tc>
          <w:tcPr>
            <w:tcW w:w="572" w:type="dxa"/>
            <w:shd w:val="clear" w:color="auto" w:fill="5B9BD5"/>
            <w:vAlign w:val="center"/>
          </w:tcPr>
          <w:p w14:paraId="62CC6049" w14:textId="77777777" w:rsidR="004C3AE1" w:rsidRPr="00753479" w:rsidRDefault="004C3AE1" w:rsidP="00753479">
            <w:pPr>
              <w:jc w:val="center"/>
              <w:rPr>
                <w:rFonts w:cs="Arial"/>
                <w:b/>
                <w:color w:val="FFFFFF"/>
                <w:sz w:val="18"/>
                <w:szCs w:val="22"/>
              </w:rPr>
            </w:pPr>
            <w:r w:rsidRPr="00753479">
              <w:rPr>
                <w:rFonts w:cs="Arial"/>
                <w:b/>
                <w:color w:val="FFFFFF"/>
                <w:sz w:val="18"/>
                <w:szCs w:val="22"/>
              </w:rPr>
              <w:t>8</w:t>
            </w:r>
          </w:p>
        </w:tc>
        <w:tc>
          <w:tcPr>
            <w:tcW w:w="993" w:type="dxa"/>
            <w:shd w:val="clear" w:color="auto" w:fill="auto"/>
            <w:vAlign w:val="center"/>
          </w:tcPr>
          <w:p w14:paraId="5596CC73" w14:textId="77777777" w:rsidR="004C3AE1" w:rsidRPr="00753479" w:rsidRDefault="004C3AE1" w:rsidP="00753479">
            <w:pPr>
              <w:jc w:val="center"/>
              <w:rPr>
                <w:rFonts w:cs="Arial"/>
                <w:color w:val="000000"/>
                <w:sz w:val="18"/>
                <w:szCs w:val="22"/>
              </w:rPr>
            </w:pPr>
            <w:r w:rsidRPr="00753479">
              <w:rPr>
                <w:rFonts w:cs="Arial"/>
                <w:color w:val="000000"/>
                <w:sz w:val="18"/>
                <w:szCs w:val="22"/>
              </w:rPr>
              <w:t>1</w:t>
            </w:r>
          </w:p>
        </w:tc>
        <w:tc>
          <w:tcPr>
            <w:tcW w:w="1842" w:type="dxa"/>
            <w:shd w:val="clear" w:color="auto" w:fill="auto"/>
            <w:vAlign w:val="center"/>
          </w:tcPr>
          <w:p w14:paraId="152E4241" w14:textId="77777777" w:rsidR="004C3AE1" w:rsidRPr="00753479" w:rsidRDefault="004C3AE1" w:rsidP="00753479">
            <w:pPr>
              <w:jc w:val="center"/>
              <w:rPr>
                <w:rFonts w:cs="Arial"/>
                <w:sz w:val="18"/>
                <w:szCs w:val="22"/>
              </w:rPr>
            </w:pPr>
            <w:r w:rsidRPr="00753479">
              <w:rPr>
                <w:rFonts w:cs="Arial"/>
                <w:sz w:val="18"/>
                <w:szCs w:val="22"/>
              </w:rPr>
              <w:t>USAQUÉN</w:t>
            </w:r>
          </w:p>
        </w:tc>
        <w:tc>
          <w:tcPr>
            <w:tcW w:w="562" w:type="dxa"/>
            <w:shd w:val="clear" w:color="auto" w:fill="auto"/>
            <w:vAlign w:val="center"/>
          </w:tcPr>
          <w:p w14:paraId="2AB06F5D" w14:textId="77777777" w:rsidR="004C3AE1" w:rsidRPr="00753479" w:rsidRDefault="004C3AE1" w:rsidP="00753479">
            <w:pPr>
              <w:jc w:val="center"/>
              <w:rPr>
                <w:rFonts w:cs="Arial"/>
                <w:color w:val="000000"/>
                <w:sz w:val="18"/>
                <w:szCs w:val="22"/>
              </w:rPr>
            </w:pPr>
            <w:r w:rsidRPr="00753479">
              <w:rPr>
                <w:rFonts w:cs="Arial"/>
                <w:color w:val="000000"/>
                <w:sz w:val="18"/>
                <w:szCs w:val="22"/>
              </w:rPr>
              <w:t>12</w:t>
            </w:r>
          </w:p>
        </w:tc>
        <w:tc>
          <w:tcPr>
            <w:tcW w:w="1276" w:type="dxa"/>
            <w:shd w:val="clear" w:color="auto" w:fill="auto"/>
            <w:vAlign w:val="center"/>
          </w:tcPr>
          <w:p w14:paraId="4DACFBA8" w14:textId="77777777" w:rsidR="004C3AE1" w:rsidRPr="00753479" w:rsidRDefault="004C3AE1" w:rsidP="00753479">
            <w:pPr>
              <w:jc w:val="center"/>
              <w:rPr>
                <w:rFonts w:cs="Arial"/>
                <w:sz w:val="18"/>
                <w:szCs w:val="22"/>
              </w:rPr>
            </w:pPr>
            <w:r w:rsidRPr="00753479">
              <w:rPr>
                <w:rFonts w:cs="Arial"/>
                <w:sz w:val="18"/>
                <w:szCs w:val="22"/>
              </w:rPr>
              <w:t xml:space="preserve">Toberín </w:t>
            </w:r>
          </w:p>
        </w:tc>
        <w:tc>
          <w:tcPr>
            <w:tcW w:w="1559" w:type="dxa"/>
            <w:vAlign w:val="center"/>
          </w:tcPr>
          <w:p w14:paraId="003F30B4" w14:textId="77777777" w:rsidR="004C3AE1" w:rsidRPr="00753479" w:rsidRDefault="004C3AE1" w:rsidP="00753479">
            <w:pPr>
              <w:jc w:val="center"/>
              <w:rPr>
                <w:rFonts w:cs="Arial"/>
                <w:sz w:val="18"/>
                <w:szCs w:val="22"/>
              </w:rPr>
            </w:pPr>
            <w:r w:rsidRPr="00753479">
              <w:rPr>
                <w:rFonts w:cs="Arial"/>
                <w:sz w:val="18"/>
                <w:szCs w:val="22"/>
              </w:rPr>
              <w:t>EL Toberín</w:t>
            </w:r>
          </w:p>
        </w:tc>
        <w:tc>
          <w:tcPr>
            <w:tcW w:w="2410" w:type="dxa"/>
            <w:shd w:val="clear" w:color="auto" w:fill="auto"/>
            <w:vAlign w:val="center"/>
          </w:tcPr>
          <w:p w14:paraId="133C269C" w14:textId="77777777" w:rsidR="004C3AE1" w:rsidRPr="00753479" w:rsidRDefault="004C3AE1" w:rsidP="00753479">
            <w:pPr>
              <w:jc w:val="center"/>
              <w:rPr>
                <w:rFonts w:cs="Arial"/>
                <w:sz w:val="18"/>
                <w:szCs w:val="22"/>
              </w:rPr>
            </w:pPr>
            <w:r w:rsidRPr="00753479">
              <w:rPr>
                <w:rFonts w:cs="Arial"/>
                <w:sz w:val="18"/>
                <w:szCs w:val="22"/>
              </w:rPr>
              <w:t>Carrera 21 # 169 - 62, Centro Comercial Stuttgart. Local 118</w:t>
            </w:r>
          </w:p>
        </w:tc>
      </w:tr>
      <w:tr w:rsidR="004C3AE1" w:rsidRPr="00753479" w14:paraId="765B699B" w14:textId="77777777" w:rsidTr="004C3AE1">
        <w:trPr>
          <w:trHeight w:val="70"/>
          <w:jc w:val="center"/>
        </w:trPr>
        <w:tc>
          <w:tcPr>
            <w:tcW w:w="572" w:type="dxa"/>
            <w:shd w:val="clear" w:color="auto" w:fill="5B9BD5"/>
            <w:vAlign w:val="center"/>
          </w:tcPr>
          <w:p w14:paraId="30BAF155" w14:textId="77777777" w:rsidR="004C3AE1" w:rsidRPr="00753479" w:rsidRDefault="004C3AE1" w:rsidP="00753479">
            <w:pPr>
              <w:jc w:val="center"/>
              <w:rPr>
                <w:rFonts w:cs="Arial"/>
                <w:b/>
                <w:color w:val="FFFFFF"/>
                <w:sz w:val="18"/>
                <w:szCs w:val="22"/>
              </w:rPr>
            </w:pPr>
            <w:r w:rsidRPr="00753479">
              <w:rPr>
                <w:rFonts w:cs="Arial"/>
                <w:b/>
                <w:color w:val="FFFFFF"/>
                <w:sz w:val="18"/>
                <w:szCs w:val="22"/>
              </w:rPr>
              <w:t>9</w:t>
            </w:r>
          </w:p>
        </w:tc>
        <w:tc>
          <w:tcPr>
            <w:tcW w:w="993" w:type="dxa"/>
            <w:shd w:val="clear" w:color="auto" w:fill="auto"/>
            <w:vAlign w:val="center"/>
          </w:tcPr>
          <w:p w14:paraId="0EC92580" w14:textId="77777777" w:rsidR="004C3AE1" w:rsidRPr="00753479" w:rsidRDefault="004C3AE1" w:rsidP="00753479">
            <w:pPr>
              <w:jc w:val="center"/>
              <w:rPr>
                <w:rFonts w:cs="Arial"/>
                <w:color w:val="000000"/>
                <w:sz w:val="18"/>
                <w:szCs w:val="22"/>
              </w:rPr>
            </w:pPr>
            <w:r w:rsidRPr="00753479">
              <w:rPr>
                <w:rFonts w:cs="Arial"/>
                <w:color w:val="000000"/>
                <w:sz w:val="18"/>
                <w:szCs w:val="22"/>
              </w:rPr>
              <w:t>10</w:t>
            </w:r>
          </w:p>
        </w:tc>
        <w:tc>
          <w:tcPr>
            <w:tcW w:w="1842" w:type="dxa"/>
            <w:shd w:val="clear" w:color="auto" w:fill="auto"/>
            <w:vAlign w:val="center"/>
          </w:tcPr>
          <w:p w14:paraId="55B06076" w14:textId="77777777" w:rsidR="004C3AE1" w:rsidRPr="00753479" w:rsidRDefault="004C3AE1" w:rsidP="00753479">
            <w:pPr>
              <w:jc w:val="center"/>
              <w:rPr>
                <w:rFonts w:cs="Arial"/>
                <w:sz w:val="18"/>
                <w:szCs w:val="22"/>
              </w:rPr>
            </w:pPr>
            <w:r w:rsidRPr="00753479">
              <w:rPr>
                <w:rFonts w:cs="Arial"/>
                <w:sz w:val="18"/>
                <w:szCs w:val="22"/>
              </w:rPr>
              <w:t>ENGATIVÁ (este punto se apertura a partir del 14-08-2017)</w:t>
            </w:r>
          </w:p>
        </w:tc>
        <w:tc>
          <w:tcPr>
            <w:tcW w:w="562" w:type="dxa"/>
            <w:shd w:val="clear" w:color="auto" w:fill="auto"/>
            <w:vAlign w:val="center"/>
          </w:tcPr>
          <w:p w14:paraId="6A717B36" w14:textId="77777777" w:rsidR="004C3AE1" w:rsidRPr="00753479" w:rsidRDefault="004C3AE1" w:rsidP="00753479">
            <w:pPr>
              <w:jc w:val="center"/>
              <w:rPr>
                <w:rFonts w:cs="Arial"/>
                <w:color w:val="000000"/>
                <w:sz w:val="18"/>
                <w:szCs w:val="22"/>
              </w:rPr>
            </w:pPr>
            <w:r w:rsidRPr="00753479">
              <w:rPr>
                <w:rFonts w:cs="Arial"/>
                <w:color w:val="000000"/>
                <w:sz w:val="18"/>
                <w:szCs w:val="22"/>
              </w:rPr>
              <w:t>74</w:t>
            </w:r>
          </w:p>
        </w:tc>
        <w:tc>
          <w:tcPr>
            <w:tcW w:w="1276" w:type="dxa"/>
            <w:shd w:val="clear" w:color="auto" w:fill="auto"/>
            <w:vAlign w:val="center"/>
          </w:tcPr>
          <w:p w14:paraId="1E90B97C" w14:textId="77777777" w:rsidR="004C3AE1" w:rsidRPr="00753479" w:rsidRDefault="004C3AE1" w:rsidP="00753479">
            <w:pPr>
              <w:jc w:val="center"/>
              <w:rPr>
                <w:rFonts w:cs="Arial"/>
                <w:sz w:val="18"/>
                <w:szCs w:val="22"/>
              </w:rPr>
            </w:pPr>
            <w:r w:rsidRPr="00753479">
              <w:rPr>
                <w:rFonts w:cs="Arial"/>
                <w:sz w:val="18"/>
                <w:szCs w:val="22"/>
              </w:rPr>
              <w:t>Engativá</w:t>
            </w:r>
          </w:p>
        </w:tc>
        <w:tc>
          <w:tcPr>
            <w:tcW w:w="1559" w:type="dxa"/>
            <w:vAlign w:val="center"/>
          </w:tcPr>
          <w:p w14:paraId="31288EFB" w14:textId="77777777" w:rsidR="004C3AE1" w:rsidRPr="00753479" w:rsidRDefault="004C3AE1" w:rsidP="00753479">
            <w:pPr>
              <w:jc w:val="center"/>
              <w:rPr>
                <w:rFonts w:cs="Arial"/>
                <w:sz w:val="18"/>
                <w:szCs w:val="22"/>
              </w:rPr>
            </w:pPr>
            <w:r w:rsidRPr="00753479">
              <w:rPr>
                <w:rFonts w:cs="Arial"/>
                <w:sz w:val="18"/>
                <w:szCs w:val="22"/>
              </w:rPr>
              <w:t>Villa Gladys</w:t>
            </w:r>
          </w:p>
        </w:tc>
        <w:tc>
          <w:tcPr>
            <w:tcW w:w="2410" w:type="dxa"/>
            <w:shd w:val="clear" w:color="auto" w:fill="auto"/>
            <w:vAlign w:val="center"/>
          </w:tcPr>
          <w:p w14:paraId="7C021137" w14:textId="77777777" w:rsidR="004C3AE1" w:rsidRPr="00753479" w:rsidRDefault="00FE328E" w:rsidP="00753479">
            <w:pPr>
              <w:jc w:val="center"/>
              <w:rPr>
                <w:rFonts w:cs="Arial"/>
                <w:sz w:val="18"/>
                <w:szCs w:val="22"/>
              </w:rPr>
            </w:pPr>
            <w:hyperlink r:id="rId13" w:history="1">
              <w:r w:rsidR="004C3AE1" w:rsidRPr="00753479">
                <w:rPr>
                  <w:rFonts w:cs="Arial"/>
                  <w:sz w:val="18"/>
                  <w:szCs w:val="18"/>
                </w:rPr>
                <w:t>Transversal 113b # 66-54</w:t>
              </w:r>
            </w:hyperlink>
          </w:p>
        </w:tc>
      </w:tr>
    </w:tbl>
    <w:p w14:paraId="2BEF5E9D" w14:textId="77777777" w:rsidR="004C3AE1" w:rsidRPr="00753479" w:rsidRDefault="004C3AE1" w:rsidP="00753479">
      <w:pPr>
        <w:autoSpaceDE w:val="0"/>
        <w:autoSpaceDN w:val="0"/>
        <w:adjustRightInd w:val="0"/>
        <w:contextualSpacing/>
        <w:rPr>
          <w:rFonts w:cs="Arial"/>
          <w:sz w:val="22"/>
          <w:szCs w:val="22"/>
        </w:rPr>
      </w:pPr>
    </w:p>
    <w:p w14:paraId="190D77E4" w14:textId="77777777" w:rsidR="004C3AE1" w:rsidRPr="00753479" w:rsidRDefault="004C3AE1" w:rsidP="00753479">
      <w:pPr>
        <w:autoSpaceDE w:val="0"/>
        <w:autoSpaceDN w:val="0"/>
        <w:adjustRightInd w:val="0"/>
        <w:contextualSpacing/>
        <w:rPr>
          <w:rFonts w:cs="Arial"/>
          <w:sz w:val="22"/>
          <w:szCs w:val="22"/>
        </w:rPr>
      </w:pPr>
      <w:r w:rsidRPr="00753479">
        <w:rPr>
          <w:rFonts w:cs="Arial"/>
          <w:sz w:val="22"/>
          <w:szCs w:val="22"/>
        </w:rPr>
        <w:t>La Secretaría General de la Alcaldía Mayor, ente encargado de administrar los puntos de atención de la Red CADE, contempló para la vigencia 2017, basada en sus acciones de seguimiento, generar la apertura del Súper CADE Engativá, con el fin de satisfacer la demanda de servicio de la ciudadanía en dicha localidad.</w:t>
      </w:r>
    </w:p>
    <w:p w14:paraId="34BD2AEA" w14:textId="77777777" w:rsidR="004C3AE1" w:rsidRPr="00753479" w:rsidRDefault="004C3AE1" w:rsidP="00753479">
      <w:pPr>
        <w:autoSpaceDE w:val="0"/>
        <w:autoSpaceDN w:val="0"/>
        <w:adjustRightInd w:val="0"/>
        <w:contextualSpacing/>
        <w:rPr>
          <w:rFonts w:cs="Arial"/>
          <w:sz w:val="22"/>
          <w:szCs w:val="22"/>
        </w:rPr>
      </w:pPr>
    </w:p>
    <w:p w14:paraId="5824189D" w14:textId="77777777" w:rsidR="004C3AE1" w:rsidRPr="00753479" w:rsidRDefault="004C3AE1" w:rsidP="00753479">
      <w:pPr>
        <w:autoSpaceDE w:val="0"/>
        <w:autoSpaceDN w:val="0"/>
        <w:adjustRightInd w:val="0"/>
        <w:contextualSpacing/>
        <w:rPr>
          <w:rFonts w:cs="Arial"/>
          <w:sz w:val="22"/>
          <w:szCs w:val="22"/>
          <w:lang w:val="es-ES"/>
        </w:rPr>
      </w:pPr>
      <w:r w:rsidRPr="00753479">
        <w:rPr>
          <w:rFonts w:cs="Arial"/>
          <w:sz w:val="22"/>
          <w:szCs w:val="22"/>
        </w:rPr>
        <w:t>A partir de lo anterior, y conforme a la existencia de</w:t>
      </w:r>
      <w:r w:rsidRPr="00753479">
        <w:rPr>
          <w:rFonts w:cs="Arial"/>
          <w:sz w:val="22"/>
          <w:szCs w:val="22"/>
          <w:lang w:val="es-ES"/>
        </w:rPr>
        <w:t xml:space="preserve"> un número importante de usuarios provenientes de la localidad de Engativá, acorde con los registros consignados en el modelo </w:t>
      </w:r>
      <w:hyperlink r:id="rId14" w:tgtFrame="_blank" w:history="1">
        <w:r w:rsidRPr="00753479">
          <w:rPr>
            <w:rFonts w:cs="Arial"/>
            <w:sz w:val="22"/>
            <w:szCs w:val="22"/>
            <w:lang w:val="es-ES"/>
          </w:rPr>
          <w:t xml:space="preserve">126PA06-PR08 M-3 </w:t>
        </w:r>
        <w:r w:rsidRPr="00753479">
          <w:rPr>
            <w:rFonts w:cs="Arial"/>
            <w:i/>
            <w:sz w:val="22"/>
            <w:szCs w:val="22"/>
            <w:lang w:val="es-ES"/>
          </w:rPr>
          <w:t>Registro y Control de Servicio al Ciudadano en la SDA</w:t>
        </w:r>
      </w:hyperlink>
      <w:r w:rsidRPr="00753479">
        <w:rPr>
          <w:rFonts w:cs="Arial"/>
          <w:sz w:val="22"/>
          <w:szCs w:val="22"/>
          <w:lang w:val="es-ES"/>
        </w:rPr>
        <w:t xml:space="preserve">, se evidenció que en los meses de abril, mayo, junio y julio de 2017, se brindó atención a 1.832 ciudadanos que manifestaron residir allí. Por tal motivo, la Secretaría Distrital de Ambiente optó por reubicar el </w:t>
      </w:r>
      <w:r w:rsidRPr="00753479">
        <w:rPr>
          <w:rFonts w:cs="Arial"/>
          <w:sz w:val="22"/>
          <w:szCs w:val="22"/>
        </w:rPr>
        <w:t xml:space="preserve"> punto correspondiente al CADE </w:t>
      </w:r>
      <w:proofErr w:type="spellStart"/>
      <w:r w:rsidRPr="00753479">
        <w:rPr>
          <w:rFonts w:cs="Arial"/>
          <w:sz w:val="22"/>
          <w:szCs w:val="22"/>
        </w:rPr>
        <w:t>Muzú</w:t>
      </w:r>
      <w:proofErr w:type="spellEnd"/>
      <w:r w:rsidRPr="00753479">
        <w:rPr>
          <w:rFonts w:cs="Arial"/>
          <w:sz w:val="22"/>
          <w:szCs w:val="22"/>
        </w:rPr>
        <w:t xml:space="preserve"> con la apertura del punto de atención Súper CADE Engativá; dicha acción </w:t>
      </w:r>
      <w:r w:rsidRPr="00753479">
        <w:rPr>
          <w:rFonts w:cs="Arial"/>
          <w:sz w:val="22"/>
          <w:szCs w:val="22"/>
          <w:lang w:val="es-ES"/>
        </w:rPr>
        <w:t xml:space="preserve">se realizó con base en el seguimiento al servicio prestado en los diferentes puntos de atención de la Entidad, evidenciando que durante el tercer trimestre de 2017 se atendió un total de 11.431 ciudadanos en el canal presencial, de los cuales el CADE </w:t>
      </w:r>
      <w:proofErr w:type="spellStart"/>
      <w:r w:rsidRPr="00753479">
        <w:rPr>
          <w:rFonts w:cs="Arial"/>
          <w:sz w:val="22"/>
          <w:szCs w:val="22"/>
          <w:lang w:val="es-ES"/>
        </w:rPr>
        <w:t>Muzú</w:t>
      </w:r>
      <w:proofErr w:type="spellEnd"/>
      <w:r w:rsidRPr="00753479">
        <w:rPr>
          <w:rFonts w:cs="Arial"/>
          <w:sz w:val="22"/>
          <w:szCs w:val="22"/>
          <w:lang w:val="es-ES"/>
        </w:rPr>
        <w:t xml:space="preserve"> registró un total de 152 ciudadanos atendidos, equivalente al 1%. Es así que por medio de un punto de atención en esta zona, se busca fomentar la accesibilidad a la entidad y satisfacer la</w:t>
      </w:r>
      <w:r w:rsidR="004C2B6E" w:rsidRPr="00753479">
        <w:rPr>
          <w:rFonts w:cs="Arial"/>
          <w:sz w:val="22"/>
          <w:szCs w:val="22"/>
          <w:lang w:val="es-ES"/>
        </w:rPr>
        <w:t xml:space="preserve"> demanda de servicios existente;</w:t>
      </w:r>
      <w:r w:rsidRPr="00753479">
        <w:rPr>
          <w:rFonts w:cs="Arial"/>
          <w:sz w:val="22"/>
          <w:szCs w:val="22"/>
          <w:lang w:val="es-ES"/>
        </w:rPr>
        <w:t xml:space="preserve"> </w:t>
      </w:r>
      <w:r w:rsidR="004C2B6E" w:rsidRPr="00753479">
        <w:rPr>
          <w:rFonts w:cs="Arial"/>
          <w:sz w:val="22"/>
          <w:szCs w:val="22"/>
          <w:lang w:val="es-ES"/>
        </w:rPr>
        <w:t>e</w:t>
      </w:r>
      <w:r w:rsidRPr="00753479">
        <w:rPr>
          <w:rFonts w:cs="Arial"/>
          <w:sz w:val="22"/>
          <w:szCs w:val="22"/>
          <w:lang w:val="es-ES"/>
        </w:rPr>
        <w:t>l cambio de punto de atención contó con la aprobación de Secretaría General de la Alcaldía Mayor, mediante convenio interadministrativo 4220000-599-2017 del 5 de julio de 2017.</w:t>
      </w:r>
    </w:p>
    <w:p w14:paraId="7BD1356B" w14:textId="77777777" w:rsidR="004C3AE1" w:rsidRPr="00753479" w:rsidRDefault="004C3AE1" w:rsidP="00753479">
      <w:pPr>
        <w:autoSpaceDE w:val="0"/>
        <w:autoSpaceDN w:val="0"/>
        <w:adjustRightInd w:val="0"/>
        <w:contextualSpacing/>
        <w:rPr>
          <w:rFonts w:cs="Arial"/>
          <w:sz w:val="22"/>
          <w:szCs w:val="22"/>
          <w:lang w:val="es-ES"/>
        </w:rPr>
      </w:pPr>
    </w:p>
    <w:p w14:paraId="23FB49C7" w14:textId="77777777" w:rsidR="004C3AE1" w:rsidRPr="00753479" w:rsidRDefault="004C3AE1" w:rsidP="00753479">
      <w:pPr>
        <w:autoSpaceDE w:val="0"/>
        <w:autoSpaceDN w:val="0"/>
        <w:adjustRightInd w:val="0"/>
        <w:contextualSpacing/>
        <w:rPr>
          <w:rFonts w:cs="Arial"/>
          <w:sz w:val="22"/>
          <w:szCs w:val="22"/>
          <w:lang w:val="es-ES"/>
        </w:rPr>
      </w:pPr>
      <w:r w:rsidRPr="00753479">
        <w:rPr>
          <w:rFonts w:cs="Arial"/>
          <w:sz w:val="22"/>
          <w:szCs w:val="22"/>
          <w:lang w:val="es-ES"/>
        </w:rPr>
        <w:t>Adicionalmente, es importante resaltar el nivel de aceptación del Súper CADE Engativá, el cual durante su primer mes de apertura en agosto, registró 122 ciudadanos atendidos, sobre un total de 3.982, lo cual equivale a un  3% de los usuarios del mes.</w:t>
      </w:r>
    </w:p>
    <w:p w14:paraId="7A4A0D2A"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05E7F51B"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Por otro lado, con el objetivo de dar cumplimiento a esta meta se ha planteado contar un con capital humano idóneo, con perfiles definidos, con la capacidad técnica y operativa.</w:t>
      </w:r>
    </w:p>
    <w:p w14:paraId="2EB2AF34"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17F81FAE"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El equipo de trabajo estaría compuesto por personal interdisciplinario, alrededor de 40 personas entre coordinador, profesionales y técnicos del servicio, y personal de apoyo.</w:t>
      </w:r>
    </w:p>
    <w:p w14:paraId="24E41C1F"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5E1796CB"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Abarcando las siguientes actividades, entre otras:</w:t>
      </w:r>
    </w:p>
    <w:p w14:paraId="4A00D92A"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1D97FDEC"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 xml:space="preserve">Sostenibilidad en la operación y funcionamiento de los puntos de atención al ciudadano de la SDA. </w:t>
      </w:r>
    </w:p>
    <w:p w14:paraId="6AF4FC28"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Atención al 100% de los ciudadanos que solicitan asesoría técnica en los diferentes trámites misionales de la SDA.</w:t>
      </w:r>
    </w:p>
    <w:p w14:paraId="537A77ED"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 xml:space="preserve">Seguimiento al cumplimiento del </w:t>
      </w:r>
      <w:r w:rsidR="004C2B6E" w:rsidRPr="00753479">
        <w:rPr>
          <w:rFonts w:cs="Arial"/>
          <w:sz w:val="22"/>
          <w:szCs w:val="22"/>
        </w:rPr>
        <w:t>proceso</w:t>
      </w:r>
      <w:r w:rsidRPr="00753479">
        <w:rPr>
          <w:rFonts w:cs="Arial"/>
          <w:sz w:val="22"/>
          <w:szCs w:val="22"/>
        </w:rPr>
        <w:t xml:space="preserve">,  protocolo y política de servicio al ciudadano en cada uno de los puntos de atención.  </w:t>
      </w:r>
    </w:p>
    <w:p w14:paraId="1C57A06F"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Coordinación y apoyo a iniciativas interinstitucionales en la Red CADE y la Subdirección Operativa de Servicio al Ciudadano – DDSC.</w:t>
      </w:r>
    </w:p>
    <w:p w14:paraId="68B273ED"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Evaluación de alternativas de apertura de nuevos puntos de atención donde la Secretaría Distrital de Ambiente aun no hace presencia y garantía del cubrimiento que requiera el servicio en estos puntos.</w:t>
      </w:r>
    </w:p>
    <w:p w14:paraId="21162E61"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Seguimiento al tiempo de respuesta de los Trámites y/o Servicios gestionados en cada una de las áreas e información a la alta dirección, planteando alternativas para minimizar el impacto generado en el servicio al ciudadano.</w:t>
      </w:r>
    </w:p>
    <w:p w14:paraId="6AFE0C90"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Generación de informes de estándares e indicadores.</w:t>
      </w:r>
    </w:p>
    <w:p w14:paraId="2F34DB89"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 xml:space="preserve">Gestión con las áreas de la Entidad </w:t>
      </w:r>
      <w:r w:rsidR="004C2B6E" w:rsidRPr="00753479">
        <w:rPr>
          <w:rFonts w:cs="Arial"/>
          <w:sz w:val="22"/>
          <w:szCs w:val="22"/>
        </w:rPr>
        <w:t>de</w:t>
      </w:r>
      <w:r w:rsidRPr="00753479">
        <w:rPr>
          <w:rFonts w:cs="Arial"/>
          <w:sz w:val="22"/>
          <w:szCs w:val="22"/>
        </w:rPr>
        <w:t xml:space="preserve"> ajustes y/o cambios en la Guía de Trámites y Servicios.</w:t>
      </w:r>
    </w:p>
    <w:p w14:paraId="19D6EDEA" w14:textId="77777777" w:rsidR="004C3AE1" w:rsidRPr="00753479" w:rsidRDefault="00FD04D7" w:rsidP="00753479">
      <w:pPr>
        <w:pStyle w:val="Prrafodelista"/>
        <w:numPr>
          <w:ilvl w:val="0"/>
          <w:numId w:val="32"/>
        </w:numPr>
        <w:autoSpaceDE w:val="0"/>
        <w:autoSpaceDN w:val="0"/>
        <w:adjustRightInd w:val="0"/>
        <w:ind w:left="284" w:hanging="284"/>
        <w:contextualSpacing/>
        <w:rPr>
          <w:rFonts w:cs="Arial"/>
          <w:sz w:val="22"/>
          <w:szCs w:val="22"/>
        </w:rPr>
      </w:pPr>
      <w:r w:rsidRPr="00753479">
        <w:rPr>
          <w:rFonts w:cs="Arial"/>
          <w:sz w:val="22"/>
          <w:szCs w:val="22"/>
          <w:lang w:val="es-ES"/>
        </w:rPr>
        <w:t xml:space="preserve"> Gestión para aprobación, inscripción </w:t>
      </w:r>
      <w:r w:rsidR="004C3AE1" w:rsidRPr="00753479">
        <w:rPr>
          <w:rFonts w:cs="Arial"/>
          <w:sz w:val="22"/>
          <w:szCs w:val="22"/>
          <w:lang w:val="es-ES"/>
        </w:rPr>
        <w:t xml:space="preserve">y </w:t>
      </w:r>
      <w:r w:rsidR="004C3AE1" w:rsidRPr="00753479">
        <w:rPr>
          <w:rFonts w:cs="Arial"/>
          <w:sz w:val="22"/>
          <w:szCs w:val="22"/>
        </w:rPr>
        <w:t>actualización permanente</w:t>
      </w:r>
      <w:r w:rsidR="004C3AE1" w:rsidRPr="00753479">
        <w:rPr>
          <w:rFonts w:cs="Arial"/>
          <w:sz w:val="22"/>
          <w:szCs w:val="22"/>
          <w:lang w:val="es-ES"/>
        </w:rPr>
        <w:t xml:space="preserve"> d</w:t>
      </w:r>
      <w:r w:rsidR="004C3AE1" w:rsidRPr="00753479">
        <w:rPr>
          <w:rFonts w:cs="Arial"/>
          <w:sz w:val="22"/>
          <w:szCs w:val="22"/>
        </w:rPr>
        <w:t>el Sistema Único de Trámites – SUIT</w:t>
      </w:r>
      <w:r w:rsidR="004C3AE1" w:rsidRPr="00753479">
        <w:rPr>
          <w:rFonts w:cs="Arial"/>
          <w:sz w:val="22"/>
          <w:szCs w:val="22"/>
          <w:lang w:val="es-ES"/>
        </w:rPr>
        <w:t>.</w:t>
      </w:r>
    </w:p>
    <w:p w14:paraId="6571E6FF"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Gestión y programación, en coordinación con las áreas misionales, de entrenamientos y orientación a los servidores de los puntos de atención, sobre trámites y servicios que ofrece la SDA y otros temas de interés.</w:t>
      </w:r>
    </w:p>
    <w:p w14:paraId="5DB7BF4B"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Elaboración y ejecución de acciones, en el marco del Plan Anticorrupción y de Atención al Ciudadano, en lo competente al grupo Servicio al Ciudadano y Correspondencia.</w:t>
      </w:r>
    </w:p>
    <w:p w14:paraId="6D328758"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Análisis y seguimiento a la atención prestada por cada uno de los canales de atención al ciudadano.</w:t>
      </w:r>
    </w:p>
    <w:p w14:paraId="467F38C6"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Análisis de encuestas para medir la satisfacción ciudadana, al servicio prestado en los puntos de atención donde hace presencia la SDA.</w:t>
      </w:r>
    </w:p>
    <w:p w14:paraId="19B1DCDF" w14:textId="77777777" w:rsidR="004C3AE1" w:rsidRPr="00753479" w:rsidRDefault="004C2B6E"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Actualización</w:t>
      </w:r>
      <w:r w:rsidR="004C3AE1" w:rsidRPr="00753479">
        <w:rPr>
          <w:rFonts w:cs="Arial"/>
          <w:sz w:val="22"/>
          <w:szCs w:val="22"/>
        </w:rPr>
        <w:t xml:space="preserve"> </w:t>
      </w:r>
      <w:r w:rsidRPr="00753479">
        <w:rPr>
          <w:rFonts w:cs="Arial"/>
          <w:sz w:val="22"/>
          <w:szCs w:val="22"/>
        </w:rPr>
        <w:t>y generación de</w:t>
      </w:r>
      <w:r w:rsidR="004C3AE1" w:rsidRPr="00753479">
        <w:rPr>
          <w:rFonts w:cs="Arial"/>
          <w:sz w:val="22"/>
          <w:szCs w:val="22"/>
        </w:rPr>
        <w:t xml:space="preserve"> mecanismos para brindar información ajustada, en lo competente al grupo Servicio al Ciudadano y Correspondencia, mediante la página web institucional.</w:t>
      </w:r>
    </w:p>
    <w:p w14:paraId="577321CA" w14:textId="77777777" w:rsidR="004C3AE1" w:rsidRPr="00753479" w:rsidRDefault="004C2B6E"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S</w:t>
      </w:r>
      <w:r w:rsidR="004C3AE1" w:rsidRPr="00753479">
        <w:rPr>
          <w:rFonts w:cs="Arial"/>
          <w:sz w:val="22"/>
          <w:szCs w:val="22"/>
        </w:rPr>
        <w:t>eguimiento y control mensual al 100% de la gestión de correspondencia externa recibida en la SDA.</w:t>
      </w:r>
    </w:p>
    <w:p w14:paraId="76E426DC" w14:textId="77777777" w:rsidR="004C3AE1" w:rsidRPr="00753479" w:rsidRDefault="004C2B6E"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S</w:t>
      </w:r>
      <w:r w:rsidR="004C3AE1" w:rsidRPr="00753479">
        <w:rPr>
          <w:rFonts w:cs="Arial"/>
          <w:sz w:val="22"/>
          <w:szCs w:val="22"/>
        </w:rPr>
        <w:t>eguimiento y control mensual al 100% de la gestión de correspondencia externa enviada de la SDA.</w:t>
      </w:r>
    </w:p>
    <w:p w14:paraId="29B3B604" w14:textId="77777777" w:rsidR="004C3AE1" w:rsidRPr="00753479" w:rsidRDefault="00D07A92"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S</w:t>
      </w:r>
      <w:r w:rsidR="004C3AE1" w:rsidRPr="00753479">
        <w:rPr>
          <w:rFonts w:cs="Arial"/>
          <w:sz w:val="22"/>
          <w:szCs w:val="22"/>
        </w:rPr>
        <w:t xml:space="preserve">eguimiento y control mensual al 100% de los documentos físicos que se direccionan al interior de la Entidad. </w:t>
      </w:r>
    </w:p>
    <w:p w14:paraId="6E5A8719" w14:textId="77777777" w:rsidR="004C3AE1" w:rsidRPr="00753479" w:rsidRDefault="00D07A92"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V</w:t>
      </w:r>
      <w:r w:rsidR="004C3AE1" w:rsidRPr="00753479">
        <w:rPr>
          <w:rFonts w:cs="Arial"/>
          <w:sz w:val="22"/>
          <w:szCs w:val="22"/>
        </w:rPr>
        <w:t>isitas de seguimiento a la operación de los diferentes puntos de atención.</w:t>
      </w:r>
    </w:p>
    <w:p w14:paraId="21FDCD82" w14:textId="77777777" w:rsidR="004C3AE1" w:rsidRPr="00753479" w:rsidRDefault="00D07A92"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Entrenamiento y fortalecimiento</w:t>
      </w:r>
      <w:r w:rsidR="004C3AE1" w:rsidRPr="00753479">
        <w:rPr>
          <w:rFonts w:cs="Arial"/>
          <w:sz w:val="22"/>
          <w:szCs w:val="22"/>
        </w:rPr>
        <w:t xml:space="preserve"> al grupo de Atención al Ciudadano y Correspondencia, en temas relacionados con la normatividad, procedimientos, aspectos técnicos, políticas y lineamientos para la atención al ciudadano y prestación de servicios en la SDA.</w:t>
      </w:r>
    </w:p>
    <w:p w14:paraId="20C1BEC8" w14:textId="77777777" w:rsidR="004C3AE1" w:rsidRPr="00753479" w:rsidRDefault="004C3AE1" w:rsidP="00753479">
      <w:pPr>
        <w:pStyle w:val="Prrafodelista"/>
        <w:autoSpaceDE w:val="0"/>
        <w:autoSpaceDN w:val="0"/>
        <w:adjustRightInd w:val="0"/>
        <w:ind w:left="0"/>
        <w:contextualSpacing/>
        <w:rPr>
          <w:rFonts w:cs="Arial"/>
          <w:b/>
          <w:sz w:val="22"/>
          <w:szCs w:val="22"/>
          <w:lang w:val="es-ES"/>
        </w:rPr>
      </w:pPr>
    </w:p>
    <w:p w14:paraId="43C0CE3B" w14:textId="77777777" w:rsidR="004C3AE1" w:rsidRPr="00753479" w:rsidRDefault="004C3AE1" w:rsidP="00753479">
      <w:pPr>
        <w:pStyle w:val="Prrafodelista"/>
        <w:autoSpaceDE w:val="0"/>
        <w:autoSpaceDN w:val="0"/>
        <w:adjustRightInd w:val="0"/>
        <w:ind w:left="0"/>
        <w:contextualSpacing/>
        <w:rPr>
          <w:rFonts w:cs="Arial"/>
          <w:b/>
          <w:sz w:val="22"/>
          <w:szCs w:val="22"/>
          <w:lang w:val="es-ES"/>
        </w:rPr>
      </w:pPr>
      <w:r w:rsidRPr="00753479">
        <w:rPr>
          <w:rFonts w:cs="Arial"/>
          <w:b/>
          <w:sz w:val="22"/>
          <w:szCs w:val="22"/>
          <w:lang w:val="es-ES"/>
        </w:rPr>
        <w:t>Meta 3. Seguimiento al 100% de las PQR´S asignadas respondidas</w:t>
      </w:r>
    </w:p>
    <w:p w14:paraId="56B48386"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Meta tipología constante</w:t>
      </w:r>
    </w:p>
    <w:p w14:paraId="6626A091"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72EAC24C" w14:textId="77777777" w:rsidR="004C3AE1" w:rsidRPr="00753479" w:rsidRDefault="004C3AE1" w:rsidP="00753479">
      <w:pPr>
        <w:rPr>
          <w:rFonts w:cs="Arial"/>
          <w:sz w:val="22"/>
          <w:szCs w:val="22"/>
        </w:rPr>
      </w:pPr>
      <w:r w:rsidRPr="00753479">
        <w:rPr>
          <w:rFonts w:cs="Arial"/>
          <w:bCs/>
          <w:sz w:val="22"/>
          <w:szCs w:val="22"/>
        </w:rPr>
        <w:t>A partir de la administración y control del Sistema Distrital de Quejas y Soluciones –</w:t>
      </w:r>
      <w:r w:rsidRPr="00753479">
        <w:rPr>
          <w:rFonts w:cs="Arial"/>
          <w:sz w:val="22"/>
          <w:szCs w:val="22"/>
        </w:rPr>
        <w:t xml:space="preserve"> S</w:t>
      </w:r>
      <w:r w:rsidRPr="00753479">
        <w:rPr>
          <w:rFonts w:cs="Arial"/>
          <w:bCs/>
          <w:sz w:val="22"/>
          <w:szCs w:val="22"/>
        </w:rPr>
        <w:t>DQS, se realizará la asignación del total de Peticiones,</w:t>
      </w:r>
      <w:r w:rsidR="00FD04D7" w:rsidRPr="00753479">
        <w:rPr>
          <w:rFonts w:cs="Arial"/>
          <w:bCs/>
          <w:sz w:val="22"/>
          <w:szCs w:val="22"/>
        </w:rPr>
        <w:t xml:space="preserve"> Quejas, Reclamos,</w:t>
      </w:r>
      <w:r w:rsidRPr="00753479">
        <w:rPr>
          <w:rFonts w:cs="Arial"/>
          <w:bCs/>
          <w:sz w:val="22"/>
          <w:szCs w:val="22"/>
        </w:rPr>
        <w:t xml:space="preserve"> Sugerencias</w:t>
      </w:r>
      <w:r w:rsidR="00FD04D7" w:rsidRPr="00753479">
        <w:rPr>
          <w:rFonts w:cs="Arial"/>
          <w:bCs/>
          <w:sz w:val="22"/>
          <w:szCs w:val="22"/>
        </w:rPr>
        <w:t xml:space="preserve"> y Felicitaciones</w:t>
      </w:r>
      <w:r w:rsidRPr="00753479">
        <w:rPr>
          <w:rFonts w:cs="Arial"/>
          <w:bCs/>
          <w:sz w:val="22"/>
          <w:szCs w:val="22"/>
        </w:rPr>
        <w:t xml:space="preserve"> que sean allegadas a la SDA por medio de los canales ya dispuestos; esto teniendo en cuenta la e</w:t>
      </w:r>
      <w:r w:rsidRPr="00753479">
        <w:rPr>
          <w:rFonts w:cs="Arial"/>
          <w:sz w:val="22"/>
          <w:szCs w:val="22"/>
        </w:rPr>
        <w:t xml:space="preserve">specificidad del tema según afectación, tipo de solicitud y competencia de las áreas (de apoyo o estratégicas), que intervienen en la gestión y solución de las mismas; así mismo, si la petición no es de competencia de la SDA se dará traslado a la entidad correspondiente, a través del mismo medio de recepción. </w:t>
      </w:r>
    </w:p>
    <w:p w14:paraId="332CE5D5" w14:textId="77777777" w:rsidR="004C3AE1" w:rsidRPr="00753479" w:rsidRDefault="004C3AE1" w:rsidP="00753479">
      <w:pPr>
        <w:rPr>
          <w:rFonts w:cs="Arial"/>
          <w:sz w:val="22"/>
          <w:szCs w:val="22"/>
        </w:rPr>
      </w:pPr>
    </w:p>
    <w:p w14:paraId="5C79D88B" w14:textId="77777777" w:rsidR="004C3AE1" w:rsidRPr="00753479" w:rsidRDefault="004C3AE1" w:rsidP="00753479">
      <w:pPr>
        <w:rPr>
          <w:rFonts w:cs="Arial"/>
          <w:sz w:val="22"/>
          <w:szCs w:val="22"/>
        </w:rPr>
      </w:pPr>
      <w:r w:rsidRPr="00753479">
        <w:rPr>
          <w:rFonts w:cs="Arial"/>
          <w:sz w:val="22"/>
          <w:szCs w:val="22"/>
        </w:rPr>
        <w:t>Con base en las peticiones ingresadas al sistema SDQS, los profesionales del área de PQRS</w:t>
      </w:r>
      <w:r w:rsidR="00FD04D7" w:rsidRPr="00753479">
        <w:rPr>
          <w:rFonts w:cs="Arial"/>
          <w:sz w:val="22"/>
          <w:szCs w:val="22"/>
        </w:rPr>
        <w:t>F</w:t>
      </w:r>
      <w:r w:rsidRPr="00753479">
        <w:rPr>
          <w:rFonts w:cs="Arial"/>
          <w:sz w:val="22"/>
          <w:szCs w:val="22"/>
        </w:rPr>
        <w:t>, realizan tareas de inspección, seguimiento y control del estado de los requerimientos asignados previamente, señalando los trámites pendientes por respuesta “</w:t>
      </w:r>
      <w:r w:rsidRPr="00753479">
        <w:rPr>
          <w:rFonts w:cs="Arial"/>
          <w:i/>
          <w:sz w:val="22"/>
          <w:szCs w:val="22"/>
        </w:rPr>
        <w:t>con prioridad</w:t>
      </w:r>
      <w:r w:rsidRPr="00753479">
        <w:rPr>
          <w:rFonts w:cs="Arial"/>
          <w:sz w:val="22"/>
          <w:szCs w:val="22"/>
        </w:rPr>
        <w:t xml:space="preserve">”, para dar así oportuno cumplimiento al ciudadano, de acuerdo con lo establecido en la Ley 1755 de 2015.     </w:t>
      </w:r>
    </w:p>
    <w:p w14:paraId="4975473A" w14:textId="77777777" w:rsidR="004C3AE1" w:rsidRPr="00753479" w:rsidRDefault="004C3AE1" w:rsidP="00753479">
      <w:pPr>
        <w:rPr>
          <w:rFonts w:cs="Arial"/>
          <w:sz w:val="22"/>
          <w:szCs w:val="22"/>
        </w:rPr>
      </w:pPr>
    </w:p>
    <w:p w14:paraId="333A6A24" w14:textId="77777777" w:rsidR="004C3AE1" w:rsidRPr="00753479" w:rsidRDefault="004C3AE1" w:rsidP="00753479">
      <w:pPr>
        <w:rPr>
          <w:rFonts w:cs="Arial"/>
          <w:sz w:val="22"/>
          <w:szCs w:val="22"/>
        </w:rPr>
      </w:pPr>
      <w:r w:rsidRPr="00753479">
        <w:rPr>
          <w:rFonts w:cs="Arial"/>
          <w:sz w:val="22"/>
          <w:szCs w:val="22"/>
        </w:rPr>
        <w:t>Las actividades que darán cumplimiento a la meta planteada se expresan de la siguiente manera:</w:t>
      </w:r>
    </w:p>
    <w:p w14:paraId="6306BA66" w14:textId="77777777" w:rsidR="004C3AE1" w:rsidRPr="00753479" w:rsidRDefault="004C3AE1" w:rsidP="00753479">
      <w:pPr>
        <w:rPr>
          <w:rFonts w:cs="Arial"/>
          <w:sz w:val="22"/>
          <w:szCs w:val="22"/>
        </w:rPr>
      </w:pPr>
    </w:p>
    <w:p w14:paraId="1429B44C" w14:textId="77777777" w:rsidR="004C3AE1" w:rsidRPr="00753479" w:rsidRDefault="004C3AE1" w:rsidP="00753479">
      <w:pPr>
        <w:pStyle w:val="Prrafodelista"/>
        <w:numPr>
          <w:ilvl w:val="0"/>
          <w:numId w:val="33"/>
        </w:numPr>
        <w:autoSpaceDE w:val="0"/>
        <w:autoSpaceDN w:val="0"/>
        <w:adjustRightInd w:val="0"/>
        <w:contextualSpacing/>
        <w:rPr>
          <w:rFonts w:cs="Arial"/>
          <w:sz w:val="22"/>
          <w:szCs w:val="22"/>
        </w:rPr>
      </w:pPr>
      <w:r w:rsidRPr="00753479">
        <w:rPr>
          <w:rFonts w:cs="Arial"/>
          <w:sz w:val="22"/>
          <w:szCs w:val="22"/>
        </w:rPr>
        <w:t>Seguimiento al trámite y cierre de los requerimientos ingresados, tanto en el aplicativo para manejo de correspondencia (FOREST), como en el Sistema Distrital de Quejas y Soluciones SDQS, con el fin de dar cumplimiento a lo estipulado en el Decreto 371 de 2010.</w:t>
      </w:r>
    </w:p>
    <w:p w14:paraId="1EF687E6" w14:textId="77777777" w:rsidR="004C3AE1" w:rsidRPr="00753479" w:rsidRDefault="004C3AE1" w:rsidP="00753479">
      <w:pPr>
        <w:pStyle w:val="Prrafodelista"/>
        <w:numPr>
          <w:ilvl w:val="0"/>
          <w:numId w:val="33"/>
        </w:numPr>
        <w:autoSpaceDE w:val="0"/>
        <w:autoSpaceDN w:val="0"/>
        <w:adjustRightInd w:val="0"/>
        <w:contextualSpacing/>
        <w:rPr>
          <w:rFonts w:cs="Arial"/>
          <w:sz w:val="22"/>
          <w:szCs w:val="22"/>
        </w:rPr>
      </w:pPr>
      <w:r w:rsidRPr="00753479">
        <w:rPr>
          <w:rFonts w:cs="Arial"/>
          <w:sz w:val="22"/>
          <w:szCs w:val="22"/>
        </w:rPr>
        <w:t>Seguimiento mensual a la claridad, calidez, coherencia y oportunidad, de las respuestas a peticiones ciudadanas, emitidas por las diferentes dependencias de la Secretaría Distrital de Ambiente.</w:t>
      </w:r>
    </w:p>
    <w:p w14:paraId="72C8568C" w14:textId="77777777" w:rsidR="004C3AE1" w:rsidRPr="00753479" w:rsidRDefault="004C3AE1" w:rsidP="00753479">
      <w:pPr>
        <w:pStyle w:val="Prrafodelista"/>
        <w:numPr>
          <w:ilvl w:val="0"/>
          <w:numId w:val="33"/>
        </w:numPr>
        <w:autoSpaceDE w:val="0"/>
        <w:autoSpaceDN w:val="0"/>
        <w:adjustRightInd w:val="0"/>
        <w:contextualSpacing/>
        <w:rPr>
          <w:rFonts w:cs="Arial"/>
          <w:sz w:val="22"/>
          <w:szCs w:val="22"/>
        </w:rPr>
      </w:pPr>
      <w:r w:rsidRPr="00753479">
        <w:rPr>
          <w:rFonts w:cs="Arial"/>
          <w:sz w:val="22"/>
          <w:szCs w:val="22"/>
        </w:rPr>
        <w:t>Revisión y análisis de las PQRS</w:t>
      </w:r>
      <w:r w:rsidR="00FD04D7" w:rsidRPr="00753479">
        <w:rPr>
          <w:rFonts w:cs="Arial"/>
          <w:sz w:val="22"/>
          <w:szCs w:val="22"/>
        </w:rPr>
        <w:t>F</w:t>
      </w:r>
      <w:r w:rsidRPr="00753479">
        <w:rPr>
          <w:rFonts w:cs="Arial"/>
          <w:sz w:val="22"/>
          <w:szCs w:val="22"/>
        </w:rPr>
        <w:t xml:space="preserve"> y formulación de acciones de mejora que se deriven del resultado de los mismos.</w:t>
      </w:r>
    </w:p>
    <w:p w14:paraId="0AAD2A74" w14:textId="77777777" w:rsidR="004E79B9" w:rsidRPr="00753479" w:rsidRDefault="004E79B9" w:rsidP="00753479">
      <w:pPr>
        <w:pStyle w:val="Prrafodelista"/>
        <w:autoSpaceDE w:val="0"/>
        <w:autoSpaceDN w:val="0"/>
        <w:adjustRightInd w:val="0"/>
        <w:ind w:left="360"/>
        <w:contextualSpacing/>
        <w:rPr>
          <w:rFonts w:cs="Arial"/>
          <w:sz w:val="22"/>
          <w:szCs w:val="22"/>
        </w:rPr>
      </w:pPr>
    </w:p>
    <w:p w14:paraId="304265B4" w14:textId="77777777" w:rsidR="004C3AE1" w:rsidRPr="00753479" w:rsidRDefault="004C3AE1" w:rsidP="00753479">
      <w:pPr>
        <w:pStyle w:val="Prrafodelista"/>
        <w:autoSpaceDE w:val="0"/>
        <w:autoSpaceDN w:val="0"/>
        <w:adjustRightInd w:val="0"/>
        <w:ind w:left="0"/>
        <w:contextualSpacing/>
        <w:rPr>
          <w:rFonts w:cs="Arial"/>
          <w:b/>
          <w:sz w:val="22"/>
          <w:szCs w:val="22"/>
          <w:lang w:val="es-ES"/>
        </w:rPr>
      </w:pPr>
      <w:r w:rsidRPr="00753479">
        <w:rPr>
          <w:rFonts w:cs="Arial"/>
          <w:b/>
          <w:sz w:val="22"/>
          <w:szCs w:val="22"/>
          <w:lang w:val="es-ES"/>
        </w:rPr>
        <w:t>Meta 4. Incrementar 90 % la sostenibilidad el SIG en la SDA</w:t>
      </w:r>
    </w:p>
    <w:p w14:paraId="7E4481C1"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Meta tipología Incremental acumulativa.</w:t>
      </w:r>
    </w:p>
    <w:p w14:paraId="2532C160"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273147E2"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Es necesario el fortalecimiento del aplicativo ISOLUCION con la incorporación de módulos que garanticen la administración de la información de los demás subsistemas de la norma NTD-SIG001:2011, tal como el Subsistema de Gestión de Seguridad de la Información (SGSI). Así mismo, se deben garantizar los recursos necesarios para adelantar el fortalecimiento en la toma de conciencia por parte de todos los servidores de la SDA, frente al Sistema Integrado de Gestión.</w:t>
      </w:r>
    </w:p>
    <w:p w14:paraId="289F71EF"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07E2A695"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 xml:space="preserve">De igual forma, se debe garantizar la ejecución de las auditorías externas para la certificación, acreditación y autorización de los subsistemas del SIG. Es necesario el fortalecimiento de las competencias de los integrantes del grupo operativo SIG en las normas de referencia del mismo así como, fortalecer el equipo operativo con personal idóneo para el desarrollo de las actividades de implementación y mantenimiento de los subsistemas de Sistema Integrado de Gestión de la Entidad. </w:t>
      </w:r>
    </w:p>
    <w:p w14:paraId="1D1D63EB"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0B8EF448"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Las actividades planteadas que nos llevaran al cumplimiento de la meta proyecto de inversión y de la MPDD son las siguientes:</w:t>
      </w:r>
    </w:p>
    <w:p w14:paraId="063E33B2"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1B51D65C"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 xml:space="preserve">Revisión y actualización del mapa y plan de manejo de riesgos </w:t>
      </w:r>
    </w:p>
    <w:p w14:paraId="2D993EB8"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 xml:space="preserve">Actualización del nomograma de la SDA </w:t>
      </w:r>
    </w:p>
    <w:p w14:paraId="6B07F4A1"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Revisión por la dirección</w:t>
      </w:r>
    </w:p>
    <w:p w14:paraId="2B40B1E3"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Seguimiento a la implementación del MECI:2014</w:t>
      </w:r>
    </w:p>
    <w:p w14:paraId="6BF50C6E"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Seguimiento al cumplimiento de los planes de mejoramiento y plan de manejo de riesgos</w:t>
      </w:r>
    </w:p>
    <w:p w14:paraId="32EAD64B"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 xml:space="preserve">Preparación y atención de auditorías de entes externos </w:t>
      </w:r>
    </w:p>
    <w:p w14:paraId="762BB84F"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Ajuste de documentación del SIG de la SDA con el fin que se apliquen los lineamientos entregados por la Secretaría General frente a la implementación de la norma NTD.</w:t>
      </w:r>
    </w:p>
    <w:p w14:paraId="064AB054"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Actualización de los procedimientos y demás documentos en el aplicativo ISOLUCION</w:t>
      </w:r>
    </w:p>
    <w:p w14:paraId="7A5B4347"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Gestión necesaria para la implementación de los subsistemas del SIG y/o validación de los mismos.</w:t>
      </w:r>
    </w:p>
    <w:p w14:paraId="1A3106E9"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65E2E5E5"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En cuanto a la programación de la MPDD, el avance incremental planteado se proyecta de la siguiente manera:</w:t>
      </w:r>
    </w:p>
    <w:p w14:paraId="4C9A6672"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5A58FE9A" w14:textId="77777777" w:rsidR="004C3AE1" w:rsidRPr="00753479" w:rsidRDefault="004C3AE1" w:rsidP="00753479">
      <w:pPr>
        <w:pStyle w:val="Prrafodelista"/>
        <w:numPr>
          <w:ilvl w:val="0"/>
          <w:numId w:val="37"/>
        </w:numPr>
        <w:autoSpaceDE w:val="0"/>
        <w:autoSpaceDN w:val="0"/>
        <w:adjustRightInd w:val="0"/>
        <w:ind w:left="426"/>
        <w:contextualSpacing/>
        <w:rPr>
          <w:rFonts w:cs="Arial"/>
          <w:sz w:val="22"/>
          <w:szCs w:val="22"/>
          <w:lang w:val="es-ES"/>
        </w:rPr>
      </w:pPr>
      <w:r w:rsidRPr="00753479">
        <w:rPr>
          <w:rFonts w:cs="Arial"/>
          <w:sz w:val="22"/>
          <w:szCs w:val="22"/>
          <w:lang w:val="es-ES"/>
        </w:rPr>
        <w:t>Para el primer año, el avance del 10% obedece a la documentación de los requisitos del Subsistema de Seguridad y Salud en el Trabajo, Seguridad de la Información y Responsabilidad Social.</w:t>
      </w:r>
    </w:p>
    <w:p w14:paraId="232C35F6" w14:textId="77777777" w:rsidR="0028451B" w:rsidRPr="00753479" w:rsidRDefault="004C3AE1" w:rsidP="00753479">
      <w:pPr>
        <w:pStyle w:val="Prrafodelista"/>
        <w:numPr>
          <w:ilvl w:val="0"/>
          <w:numId w:val="37"/>
        </w:numPr>
        <w:autoSpaceDE w:val="0"/>
        <w:autoSpaceDN w:val="0"/>
        <w:adjustRightInd w:val="0"/>
        <w:ind w:left="426"/>
        <w:contextualSpacing/>
        <w:rPr>
          <w:rFonts w:cs="Arial"/>
          <w:sz w:val="22"/>
          <w:szCs w:val="22"/>
          <w:lang w:val="es-ES"/>
        </w:rPr>
      </w:pPr>
      <w:r w:rsidRPr="00753479">
        <w:rPr>
          <w:rFonts w:cs="Arial"/>
          <w:sz w:val="22"/>
          <w:szCs w:val="22"/>
          <w:lang w:val="es-ES"/>
        </w:rPr>
        <w:t>Para el segundo año, el avance del 30% obedece al inicio de la implementación de los 3 Subsistemas (Seguridad y Salud en el Trabajo, Seguridad de la Información y Responsabilidad Social).</w:t>
      </w:r>
    </w:p>
    <w:p w14:paraId="721ED3F0" w14:textId="77777777" w:rsidR="004C3AE1" w:rsidRPr="00753479" w:rsidRDefault="0028451B" w:rsidP="00753479">
      <w:pPr>
        <w:pStyle w:val="Prrafodelista"/>
        <w:numPr>
          <w:ilvl w:val="0"/>
          <w:numId w:val="37"/>
        </w:numPr>
        <w:autoSpaceDE w:val="0"/>
        <w:autoSpaceDN w:val="0"/>
        <w:adjustRightInd w:val="0"/>
        <w:ind w:left="426"/>
        <w:contextualSpacing/>
        <w:rPr>
          <w:rFonts w:cs="Arial"/>
          <w:sz w:val="22"/>
          <w:szCs w:val="22"/>
          <w:lang w:val="es-ES"/>
        </w:rPr>
      </w:pPr>
      <w:r w:rsidRPr="00753479">
        <w:rPr>
          <w:rFonts w:cs="Arial"/>
          <w:sz w:val="22"/>
          <w:szCs w:val="22"/>
          <w:lang w:val="es-ES"/>
        </w:rPr>
        <w:t>Para el tercer año, el avance del 52% obedece a la certificación del Subsistema Seguridad y Salud en el Trabajo y a la implementación al 100% del Subsistema de Seguridad de la Información.</w:t>
      </w:r>
    </w:p>
    <w:p w14:paraId="23B59986" w14:textId="77777777" w:rsidR="0041567D" w:rsidRPr="00753479" w:rsidRDefault="0041567D" w:rsidP="00753479">
      <w:pPr>
        <w:autoSpaceDE w:val="0"/>
        <w:autoSpaceDN w:val="0"/>
        <w:adjustRightInd w:val="0"/>
        <w:contextualSpacing/>
        <w:rPr>
          <w:rFonts w:cs="Arial"/>
          <w:sz w:val="22"/>
          <w:szCs w:val="22"/>
          <w:lang w:val="es-ES"/>
        </w:rPr>
      </w:pPr>
    </w:p>
    <w:p w14:paraId="08CF5C8F" w14:textId="77777777" w:rsidR="0041567D" w:rsidRPr="00753479" w:rsidRDefault="0041567D" w:rsidP="00753479">
      <w:pPr>
        <w:ind w:left="426"/>
        <w:rPr>
          <w:rFonts w:cs="Arial"/>
          <w:sz w:val="22"/>
          <w:szCs w:val="22"/>
          <w:lang w:val="es-ES"/>
        </w:rPr>
      </w:pPr>
      <w:r w:rsidRPr="00753479">
        <w:rPr>
          <w:rFonts w:cs="Arial"/>
          <w:sz w:val="22"/>
          <w:szCs w:val="22"/>
          <w:lang w:val="es-ES"/>
        </w:rPr>
        <w:t>La Secretaría Distrital de Ambiente</w:t>
      </w:r>
      <w:r w:rsidR="006401B0" w:rsidRPr="00753479">
        <w:rPr>
          <w:rFonts w:cs="Arial"/>
          <w:sz w:val="22"/>
          <w:szCs w:val="22"/>
          <w:lang w:val="es-ES"/>
        </w:rPr>
        <w:t>,</w:t>
      </w:r>
      <w:r w:rsidRPr="00753479">
        <w:rPr>
          <w:rFonts w:cs="Arial"/>
          <w:sz w:val="22"/>
          <w:szCs w:val="22"/>
          <w:lang w:val="es-ES"/>
        </w:rPr>
        <w:t xml:space="preserve"> en cumplimiento </w:t>
      </w:r>
      <w:r w:rsidR="006401B0" w:rsidRPr="00753479">
        <w:rPr>
          <w:rFonts w:cs="Arial"/>
          <w:sz w:val="22"/>
          <w:szCs w:val="22"/>
          <w:lang w:val="es-ES"/>
        </w:rPr>
        <w:t>de</w:t>
      </w:r>
      <w:r w:rsidRPr="00753479">
        <w:rPr>
          <w:rFonts w:cs="Arial"/>
          <w:sz w:val="22"/>
          <w:szCs w:val="22"/>
          <w:lang w:val="es-ES"/>
        </w:rPr>
        <w:t xml:space="preserve"> la Norma Técnica Distrital del Sistema Integrado de Gestión para las entidades y organismos distritales NTD-SIG001:2011 y la Norma NTC-ISO-IEC 27001:2013, inició y viene implementando el Subsistema de Gestión de Seguridad de la Información (SGSI), como un componente del Sistema Integrado de Gestión de la Entidad. Adicionalmente, siguiendo los lineamientos del Ministerio de Tecnologías de la Información y las Comunicaciones (MINTIC), sobre la estrategia de Gobierno en Línea (GEL), se adoptó el conjunto de orientaciones y guías técnicas, que proveen y promueven la puesta en marcha, supervisión, mejora y control para la implementación del Modelo de Seguridad y Privacidad de la información (MSPI). </w:t>
      </w:r>
    </w:p>
    <w:p w14:paraId="161E9A3E" w14:textId="77777777" w:rsidR="0041567D" w:rsidRPr="00753479" w:rsidRDefault="0041567D" w:rsidP="00753479">
      <w:pPr>
        <w:rPr>
          <w:rFonts w:cs="Arial"/>
          <w:sz w:val="22"/>
          <w:szCs w:val="22"/>
          <w:lang w:val="es-ES"/>
        </w:rPr>
      </w:pPr>
    </w:p>
    <w:p w14:paraId="2F0FEA28" w14:textId="77777777" w:rsidR="00611930" w:rsidRPr="00753479" w:rsidRDefault="0041567D" w:rsidP="00753479">
      <w:pPr>
        <w:ind w:left="426"/>
        <w:rPr>
          <w:rFonts w:cs="Arial"/>
          <w:sz w:val="22"/>
          <w:szCs w:val="22"/>
          <w:lang w:val="es-ES"/>
        </w:rPr>
      </w:pPr>
      <w:r w:rsidRPr="00753479">
        <w:rPr>
          <w:rFonts w:cs="Arial"/>
          <w:sz w:val="22"/>
          <w:szCs w:val="22"/>
          <w:lang w:val="es-ES"/>
        </w:rPr>
        <w:t>El subsistema requiere la ejecución de las diferentes etapas dentro del ciclo PHVA, las cuáles se han venido desarrollando a lo largo de las vigencias para su ejecución y logro de la</w:t>
      </w:r>
      <w:r w:rsidR="006401B0" w:rsidRPr="00753479">
        <w:rPr>
          <w:rFonts w:cs="Arial"/>
          <w:sz w:val="22"/>
          <w:szCs w:val="22"/>
          <w:lang w:val="es-ES"/>
        </w:rPr>
        <w:t xml:space="preserve"> meta propuesta; meta que requi</w:t>
      </w:r>
      <w:r w:rsidRPr="00753479">
        <w:rPr>
          <w:rFonts w:cs="Arial"/>
          <w:sz w:val="22"/>
          <w:szCs w:val="22"/>
          <w:lang w:val="es-ES"/>
        </w:rPr>
        <w:t>r</w:t>
      </w:r>
      <w:r w:rsidR="006401B0" w:rsidRPr="00753479">
        <w:rPr>
          <w:rFonts w:cs="Arial"/>
          <w:sz w:val="22"/>
          <w:szCs w:val="22"/>
          <w:lang w:val="es-ES"/>
        </w:rPr>
        <w:t>ió</w:t>
      </w:r>
      <w:r w:rsidRPr="00753479">
        <w:rPr>
          <w:rFonts w:cs="Arial"/>
          <w:sz w:val="22"/>
          <w:szCs w:val="22"/>
          <w:lang w:val="es-ES"/>
        </w:rPr>
        <w:t xml:space="preserve"> ser reformulada para </w:t>
      </w:r>
      <w:r w:rsidR="006401B0" w:rsidRPr="00753479">
        <w:rPr>
          <w:rFonts w:cs="Arial"/>
          <w:sz w:val="22"/>
          <w:szCs w:val="22"/>
          <w:lang w:val="es-ES"/>
        </w:rPr>
        <w:t>la</w:t>
      </w:r>
      <w:r w:rsidRPr="00753479">
        <w:rPr>
          <w:rFonts w:cs="Arial"/>
          <w:sz w:val="22"/>
          <w:szCs w:val="22"/>
          <w:lang w:val="es-ES"/>
        </w:rPr>
        <w:t xml:space="preserve"> vigencia </w:t>
      </w:r>
      <w:r w:rsidR="006401B0" w:rsidRPr="00753479">
        <w:rPr>
          <w:rFonts w:cs="Arial"/>
          <w:sz w:val="22"/>
          <w:szCs w:val="22"/>
          <w:lang w:val="es-ES"/>
        </w:rPr>
        <w:t xml:space="preserve">2018, </w:t>
      </w:r>
      <w:r w:rsidRPr="00753479">
        <w:rPr>
          <w:rFonts w:cs="Arial"/>
          <w:sz w:val="22"/>
          <w:szCs w:val="22"/>
          <w:lang w:val="es-ES"/>
        </w:rPr>
        <w:t xml:space="preserve">teniendo en cuenta que falta definir aspectos operativos y presupuestales para la continuidad del negocio y surtir el proceso de auditoría interna, siendo ambos requisitos de la norma a certificar; así mismo, si durante la auditoría interna resultan hallazgos, observaciones o recomendaciones se deben gestionar y cerrar antes de presentar la auditoria externa para la certificación. </w:t>
      </w:r>
    </w:p>
    <w:p w14:paraId="1096CBC3" w14:textId="77777777" w:rsidR="00611930" w:rsidRPr="00753479" w:rsidRDefault="00611930" w:rsidP="00753479">
      <w:pPr>
        <w:rPr>
          <w:rFonts w:cs="Arial"/>
          <w:sz w:val="22"/>
          <w:szCs w:val="22"/>
          <w:lang w:val="es-ES"/>
        </w:rPr>
      </w:pPr>
    </w:p>
    <w:p w14:paraId="0413B968" w14:textId="77777777" w:rsidR="006401B0" w:rsidRPr="00753479" w:rsidRDefault="00611930" w:rsidP="00753479">
      <w:pPr>
        <w:spacing w:before="14" w:after="200"/>
        <w:ind w:left="426" w:right="-16"/>
        <w:rPr>
          <w:rFonts w:cs="Arial"/>
          <w:sz w:val="22"/>
          <w:szCs w:val="22"/>
          <w:lang w:val="es-ES"/>
        </w:rPr>
      </w:pPr>
      <w:r w:rsidRPr="00753479">
        <w:rPr>
          <w:rFonts w:cs="Arial"/>
          <w:sz w:val="22"/>
          <w:szCs w:val="22"/>
          <w:lang w:val="es-ES"/>
        </w:rPr>
        <w:t xml:space="preserve">En la etapa de planeación </w:t>
      </w:r>
      <w:r w:rsidR="0041567D" w:rsidRPr="00753479">
        <w:rPr>
          <w:rFonts w:cs="Arial"/>
          <w:sz w:val="22"/>
          <w:szCs w:val="22"/>
          <w:lang w:val="es-ES"/>
        </w:rPr>
        <w:t>, la Entidad durante el año 2014, a través de la Dirección de Planeación y Sistemas de Información Ambiental - DPSIA, generó la necesidad de documentar e implementar el Subsistema de Gestión de Seguridad de la Información, para proteger los activos de información y dar cumplimiento a lo establecido por el Ministerio de Tecnologías de la Información y las Comunicaciones (MINTIC), sobr</w:t>
      </w:r>
      <w:r w:rsidR="006401B0" w:rsidRPr="00753479">
        <w:rPr>
          <w:rFonts w:cs="Arial"/>
          <w:sz w:val="22"/>
          <w:szCs w:val="22"/>
          <w:lang w:val="es-ES"/>
        </w:rPr>
        <w:t>e la estrategia de Gobierno en L</w:t>
      </w:r>
      <w:r w:rsidR="0041567D" w:rsidRPr="00753479">
        <w:rPr>
          <w:rFonts w:cs="Arial"/>
          <w:sz w:val="22"/>
          <w:szCs w:val="22"/>
          <w:lang w:val="es-ES"/>
        </w:rPr>
        <w:t>ínea (GEL), para lo cual gestionó la contratación de un tercero (empresa PASSWORD), que realizó la fase inicial de diagnóstico, documentación y entregables de</w:t>
      </w:r>
      <w:r w:rsidR="006401B0" w:rsidRPr="00753479">
        <w:rPr>
          <w:rFonts w:cs="Arial"/>
          <w:sz w:val="22"/>
          <w:szCs w:val="22"/>
          <w:lang w:val="es-ES"/>
        </w:rPr>
        <w:t xml:space="preserve"> dicho Subsistema </w:t>
      </w:r>
      <w:r w:rsidR="0041567D" w:rsidRPr="00753479">
        <w:rPr>
          <w:rFonts w:cs="Arial"/>
          <w:sz w:val="22"/>
          <w:szCs w:val="22"/>
          <w:lang w:val="es-ES"/>
        </w:rPr>
        <w:t>y como insumo adicional</w:t>
      </w:r>
      <w:r w:rsidR="006401B0" w:rsidRPr="00753479">
        <w:rPr>
          <w:rFonts w:cs="Arial"/>
          <w:sz w:val="22"/>
          <w:szCs w:val="22"/>
          <w:lang w:val="es-ES"/>
        </w:rPr>
        <w:t>,</w:t>
      </w:r>
      <w:r w:rsidR="0041567D" w:rsidRPr="00753479">
        <w:rPr>
          <w:rFonts w:cs="Arial"/>
          <w:sz w:val="22"/>
          <w:szCs w:val="22"/>
          <w:lang w:val="es-ES"/>
        </w:rPr>
        <w:t xml:space="preserve"> la Subsecretaría Gen</w:t>
      </w:r>
      <w:r w:rsidR="006401B0" w:rsidRPr="00753479">
        <w:rPr>
          <w:rFonts w:cs="Arial"/>
          <w:sz w:val="22"/>
          <w:szCs w:val="22"/>
          <w:lang w:val="es-ES"/>
        </w:rPr>
        <w:t>eral y de Control Disciplinario</w:t>
      </w:r>
      <w:r w:rsidR="0041567D" w:rsidRPr="00753479">
        <w:rPr>
          <w:rFonts w:cs="Arial"/>
          <w:sz w:val="22"/>
          <w:szCs w:val="22"/>
          <w:lang w:val="es-ES"/>
        </w:rPr>
        <w:t xml:space="preserve"> realizó el  inventario de activos de información y la documentación de políticas, riesgos y procedimientos.</w:t>
      </w:r>
    </w:p>
    <w:p w14:paraId="03BC7BCA" w14:textId="77777777" w:rsidR="0041567D" w:rsidRPr="00753479" w:rsidRDefault="0041567D" w:rsidP="00753479">
      <w:pPr>
        <w:spacing w:before="14" w:after="200"/>
        <w:ind w:left="426" w:right="-17"/>
        <w:contextualSpacing/>
        <w:rPr>
          <w:rFonts w:cs="Arial"/>
          <w:sz w:val="22"/>
          <w:szCs w:val="22"/>
          <w:lang w:val="es-ES"/>
        </w:rPr>
      </w:pPr>
      <w:r w:rsidRPr="00753479">
        <w:rPr>
          <w:rFonts w:cs="Arial"/>
          <w:sz w:val="22"/>
          <w:szCs w:val="22"/>
          <w:lang w:val="es-ES"/>
        </w:rPr>
        <w:t xml:space="preserve">Durante </w:t>
      </w:r>
      <w:r w:rsidR="006401B0" w:rsidRPr="00753479">
        <w:rPr>
          <w:rFonts w:cs="Arial"/>
          <w:sz w:val="22"/>
          <w:szCs w:val="22"/>
          <w:lang w:val="es-ES"/>
        </w:rPr>
        <w:t>los</w:t>
      </w:r>
      <w:r w:rsidRPr="00753479">
        <w:rPr>
          <w:rFonts w:cs="Arial"/>
          <w:sz w:val="22"/>
          <w:szCs w:val="22"/>
          <w:lang w:val="es-ES"/>
        </w:rPr>
        <w:t xml:space="preserve"> año</w:t>
      </w:r>
      <w:r w:rsidR="006401B0" w:rsidRPr="00753479">
        <w:rPr>
          <w:rFonts w:cs="Arial"/>
          <w:sz w:val="22"/>
          <w:szCs w:val="22"/>
          <w:lang w:val="es-ES"/>
        </w:rPr>
        <w:t>s</w:t>
      </w:r>
      <w:r w:rsidRPr="00753479">
        <w:rPr>
          <w:rFonts w:cs="Arial"/>
          <w:sz w:val="22"/>
          <w:szCs w:val="22"/>
          <w:lang w:val="es-ES"/>
        </w:rPr>
        <w:t xml:space="preserve"> 2015, 2016, 2017 y 2018, </w:t>
      </w:r>
      <w:r w:rsidR="00611930" w:rsidRPr="00753479">
        <w:rPr>
          <w:rFonts w:cs="Arial"/>
          <w:sz w:val="22"/>
          <w:szCs w:val="22"/>
          <w:lang w:val="es-ES"/>
        </w:rPr>
        <w:t>s</w:t>
      </w:r>
      <w:r w:rsidRPr="00753479">
        <w:rPr>
          <w:rFonts w:cs="Arial"/>
          <w:sz w:val="22"/>
          <w:szCs w:val="22"/>
          <w:lang w:val="es-ES"/>
        </w:rPr>
        <w:t xml:space="preserve">e definió la estructura del Subsistema de Gestión de Seguridad de la Información, mediante el diligenciamiento del autodiagnóstico del mismo y la propuesta del plan de trabajo, conforme con lo requerido por la Alta </w:t>
      </w:r>
      <w:r w:rsidR="006401B0" w:rsidRPr="00753479">
        <w:rPr>
          <w:rFonts w:cs="Arial"/>
          <w:sz w:val="22"/>
          <w:szCs w:val="22"/>
          <w:lang w:val="es-ES"/>
        </w:rPr>
        <w:t>C</w:t>
      </w:r>
      <w:r w:rsidRPr="00753479">
        <w:rPr>
          <w:rFonts w:cs="Arial"/>
          <w:sz w:val="22"/>
          <w:szCs w:val="22"/>
          <w:lang w:val="es-ES"/>
        </w:rPr>
        <w:t>onsejería para las TIC, y se comenzó con la elaboración de la documentación inicial.</w:t>
      </w:r>
    </w:p>
    <w:p w14:paraId="70E59FEA" w14:textId="77777777" w:rsidR="0041567D" w:rsidRPr="00753479" w:rsidRDefault="0041567D" w:rsidP="00753479">
      <w:pPr>
        <w:spacing w:before="14"/>
        <w:rPr>
          <w:rFonts w:cs="Arial"/>
          <w:sz w:val="22"/>
          <w:szCs w:val="22"/>
          <w:lang w:val="es-ES"/>
        </w:rPr>
      </w:pPr>
    </w:p>
    <w:p w14:paraId="3434C24E" w14:textId="77777777" w:rsidR="0041567D" w:rsidRPr="00753479" w:rsidRDefault="0041567D" w:rsidP="00753479">
      <w:pPr>
        <w:spacing w:before="14"/>
        <w:ind w:left="426" w:right="-16"/>
        <w:rPr>
          <w:rFonts w:cs="Arial"/>
          <w:sz w:val="22"/>
          <w:szCs w:val="22"/>
          <w:lang w:val="es-ES"/>
        </w:rPr>
      </w:pPr>
      <w:r w:rsidRPr="00753479">
        <w:rPr>
          <w:rFonts w:cs="Arial"/>
          <w:sz w:val="22"/>
          <w:szCs w:val="22"/>
          <w:lang w:val="es-ES"/>
        </w:rPr>
        <w:t>Desde la Subsecretaría General y de Control Disciplinario, se realizaron actividades de revisión de procedimientos transversales que requerían la inclusión de lineamientos en relación con el SGSI y una propuesta de procedimiento de “</w:t>
      </w:r>
      <w:r w:rsidRPr="00753479">
        <w:rPr>
          <w:rFonts w:cs="Arial"/>
          <w:i/>
          <w:sz w:val="22"/>
          <w:szCs w:val="22"/>
          <w:lang w:val="es-ES"/>
        </w:rPr>
        <w:t>Gestión de Incidentes</w:t>
      </w:r>
      <w:r w:rsidRPr="00753479">
        <w:rPr>
          <w:rFonts w:cs="Arial"/>
          <w:sz w:val="22"/>
          <w:szCs w:val="22"/>
          <w:lang w:val="es-ES"/>
        </w:rPr>
        <w:t>”.</w:t>
      </w:r>
    </w:p>
    <w:p w14:paraId="670EEC32" w14:textId="77777777" w:rsidR="0041567D" w:rsidRPr="00753479" w:rsidRDefault="0041567D" w:rsidP="00753479">
      <w:pPr>
        <w:spacing w:before="14"/>
        <w:ind w:right="-16"/>
        <w:rPr>
          <w:rFonts w:cs="Arial"/>
          <w:sz w:val="22"/>
          <w:szCs w:val="22"/>
          <w:lang w:val="es-ES"/>
        </w:rPr>
      </w:pPr>
    </w:p>
    <w:p w14:paraId="42882D67" w14:textId="77777777" w:rsidR="0041567D" w:rsidRPr="00753479" w:rsidRDefault="0041567D" w:rsidP="00753479">
      <w:pPr>
        <w:ind w:left="426"/>
        <w:rPr>
          <w:rFonts w:cs="Arial"/>
          <w:sz w:val="22"/>
          <w:szCs w:val="22"/>
          <w:lang w:val="es-ES"/>
        </w:rPr>
      </w:pPr>
      <w:r w:rsidRPr="00753479">
        <w:rPr>
          <w:rFonts w:cs="Arial"/>
          <w:sz w:val="22"/>
          <w:szCs w:val="22"/>
          <w:lang w:val="es-ES"/>
        </w:rPr>
        <w:t>Con la puesta en marcha e  implementación de la gestión documental del Subsistema, se obtiene: Planes de Sensibilización y evidencias de su desarrollo, actualización de las políticas y objetivos conforme los lineamientos del MINTIC, del mapa de riesgos, del Plan Estratégico, de DOFAS, definición de partes interesadas,</w:t>
      </w:r>
      <w:r w:rsidR="006401B0" w:rsidRPr="00753479">
        <w:rPr>
          <w:rFonts w:cs="Arial"/>
          <w:sz w:val="22"/>
          <w:szCs w:val="22"/>
          <w:lang w:val="es-ES"/>
        </w:rPr>
        <w:t xml:space="preserve"> del</w:t>
      </w:r>
      <w:r w:rsidRPr="00753479">
        <w:rPr>
          <w:rFonts w:cs="Arial"/>
          <w:sz w:val="22"/>
          <w:szCs w:val="22"/>
          <w:lang w:val="es-ES"/>
        </w:rPr>
        <w:t xml:space="preserve"> </w:t>
      </w:r>
      <w:r w:rsidR="006401B0" w:rsidRPr="00753479">
        <w:rPr>
          <w:rFonts w:cs="Arial"/>
          <w:sz w:val="22"/>
          <w:szCs w:val="22"/>
          <w:lang w:val="es-ES"/>
        </w:rPr>
        <w:t xml:space="preserve">inventario de activos, </w:t>
      </w:r>
      <w:r w:rsidRPr="00753479">
        <w:rPr>
          <w:rFonts w:cs="Arial"/>
          <w:sz w:val="22"/>
          <w:szCs w:val="22"/>
          <w:lang w:val="es-ES"/>
        </w:rPr>
        <w:t>actualización de</w:t>
      </w:r>
      <w:r w:rsidR="006401B0" w:rsidRPr="00753479">
        <w:rPr>
          <w:rFonts w:cs="Arial"/>
          <w:sz w:val="22"/>
          <w:szCs w:val="22"/>
          <w:lang w:val="es-ES"/>
        </w:rPr>
        <w:t xml:space="preserve"> </w:t>
      </w:r>
      <w:r w:rsidRPr="00753479">
        <w:rPr>
          <w:rFonts w:cs="Arial"/>
          <w:sz w:val="22"/>
          <w:szCs w:val="22"/>
          <w:lang w:val="es-ES"/>
        </w:rPr>
        <w:t>l</w:t>
      </w:r>
      <w:r w:rsidR="006401B0" w:rsidRPr="00753479">
        <w:rPr>
          <w:rFonts w:cs="Arial"/>
          <w:sz w:val="22"/>
          <w:szCs w:val="22"/>
          <w:lang w:val="es-ES"/>
        </w:rPr>
        <w:t>os</w:t>
      </w:r>
      <w:r w:rsidRPr="00753479">
        <w:rPr>
          <w:rFonts w:cs="Arial"/>
          <w:sz w:val="22"/>
          <w:szCs w:val="22"/>
          <w:lang w:val="es-ES"/>
        </w:rPr>
        <w:t xml:space="preserve"> procedimiento</w:t>
      </w:r>
      <w:r w:rsidR="006401B0" w:rsidRPr="00753479">
        <w:rPr>
          <w:rFonts w:cs="Arial"/>
          <w:sz w:val="22"/>
          <w:szCs w:val="22"/>
          <w:lang w:val="es-ES"/>
        </w:rPr>
        <w:t>s</w:t>
      </w:r>
      <w:r w:rsidRPr="00753479">
        <w:rPr>
          <w:rFonts w:cs="Arial"/>
          <w:sz w:val="22"/>
          <w:szCs w:val="22"/>
          <w:lang w:val="es-ES"/>
        </w:rPr>
        <w:t xml:space="preserve"> “</w:t>
      </w:r>
      <w:r w:rsidRPr="00753479">
        <w:rPr>
          <w:rFonts w:cs="Arial"/>
          <w:i/>
          <w:sz w:val="22"/>
          <w:szCs w:val="22"/>
          <w:lang w:val="es-ES"/>
        </w:rPr>
        <w:t>Administración del Riesgo</w:t>
      </w:r>
      <w:r w:rsidRPr="00753479">
        <w:rPr>
          <w:rFonts w:cs="Arial"/>
          <w:sz w:val="22"/>
          <w:szCs w:val="22"/>
          <w:lang w:val="es-ES"/>
        </w:rPr>
        <w:t>”, “</w:t>
      </w:r>
      <w:r w:rsidRPr="00753479">
        <w:rPr>
          <w:rFonts w:cs="Arial"/>
          <w:i/>
          <w:sz w:val="22"/>
          <w:szCs w:val="22"/>
          <w:lang w:val="es-ES"/>
        </w:rPr>
        <w:t>Control de la Información Documentada del SIG</w:t>
      </w:r>
      <w:r w:rsidR="006401B0" w:rsidRPr="00753479">
        <w:rPr>
          <w:rFonts w:cs="Arial"/>
          <w:sz w:val="22"/>
          <w:szCs w:val="22"/>
          <w:lang w:val="es-ES"/>
        </w:rPr>
        <w:t>”,</w:t>
      </w:r>
      <w:r w:rsidRPr="00753479">
        <w:rPr>
          <w:rFonts w:cs="Arial"/>
          <w:sz w:val="22"/>
          <w:szCs w:val="22"/>
          <w:lang w:val="es-ES"/>
        </w:rPr>
        <w:t xml:space="preserve"> “</w:t>
      </w:r>
      <w:r w:rsidRPr="00753479">
        <w:rPr>
          <w:rFonts w:cs="Arial"/>
          <w:i/>
          <w:sz w:val="22"/>
          <w:szCs w:val="22"/>
          <w:lang w:val="es-ES"/>
        </w:rPr>
        <w:t>Control a la Conservación de la Información Documentada del SIG</w:t>
      </w:r>
      <w:r w:rsidR="00CB1351" w:rsidRPr="00753479">
        <w:rPr>
          <w:rFonts w:cs="Arial"/>
          <w:sz w:val="22"/>
          <w:szCs w:val="22"/>
          <w:lang w:val="es-ES"/>
        </w:rPr>
        <w:t>”,</w:t>
      </w:r>
      <w:r w:rsidR="006401B0" w:rsidRPr="00753479">
        <w:rPr>
          <w:rFonts w:cs="Arial"/>
          <w:sz w:val="22"/>
          <w:szCs w:val="22"/>
          <w:lang w:val="es-ES"/>
        </w:rPr>
        <w:t xml:space="preserve"> </w:t>
      </w:r>
      <w:r w:rsidRPr="00753479">
        <w:rPr>
          <w:rFonts w:cs="Arial"/>
          <w:sz w:val="22"/>
          <w:szCs w:val="22"/>
          <w:lang w:val="es-ES"/>
        </w:rPr>
        <w:t>“</w:t>
      </w:r>
      <w:r w:rsidRPr="00753479">
        <w:rPr>
          <w:rFonts w:cs="Arial"/>
          <w:i/>
          <w:sz w:val="22"/>
          <w:szCs w:val="22"/>
          <w:lang w:val="es-ES"/>
        </w:rPr>
        <w:t>Comunicación Oficial Interna y Externa</w:t>
      </w:r>
      <w:r w:rsidRPr="00753479">
        <w:rPr>
          <w:rFonts w:cs="Arial"/>
          <w:sz w:val="22"/>
          <w:szCs w:val="22"/>
          <w:lang w:val="es-ES"/>
        </w:rPr>
        <w:t>”</w:t>
      </w:r>
      <w:r w:rsidR="00CB1351" w:rsidRPr="00753479">
        <w:rPr>
          <w:rFonts w:cs="Arial"/>
          <w:sz w:val="22"/>
          <w:szCs w:val="22"/>
          <w:lang w:val="es-ES"/>
        </w:rPr>
        <w:t>, “</w:t>
      </w:r>
      <w:r w:rsidR="00CB1351" w:rsidRPr="00753479">
        <w:rPr>
          <w:rFonts w:cs="Arial"/>
          <w:i/>
          <w:sz w:val="22"/>
          <w:szCs w:val="22"/>
          <w:lang w:val="es-ES"/>
        </w:rPr>
        <w:t>Administración y Mantenimiento de Aplicativos</w:t>
      </w:r>
      <w:r w:rsidR="00CB1351" w:rsidRPr="00753479">
        <w:rPr>
          <w:rFonts w:cs="Arial"/>
          <w:sz w:val="22"/>
          <w:szCs w:val="22"/>
          <w:lang w:val="es-ES"/>
        </w:rPr>
        <w:t>” y “</w:t>
      </w:r>
      <w:r w:rsidR="00CB1351" w:rsidRPr="00753479">
        <w:rPr>
          <w:rFonts w:cs="Arial"/>
          <w:i/>
          <w:sz w:val="22"/>
          <w:szCs w:val="22"/>
          <w:lang w:val="es-ES"/>
        </w:rPr>
        <w:t>Manejo y Control de Registros Magnéticos (</w:t>
      </w:r>
      <w:proofErr w:type="spellStart"/>
      <w:r w:rsidR="00CB1351" w:rsidRPr="00753479">
        <w:rPr>
          <w:rFonts w:cs="Arial"/>
          <w:i/>
          <w:sz w:val="22"/>
          <w:szCs w:val="22"/>
          <w:lang w:val="es-ES"/>
        </w:rPr>
        <w:t>Backups</w:t>
      </w:r>
      <w:proofErr w:type="spellEnd"/>
      <w:r w:rsidR="00CB1351" w:rsidRPr="00753479">
        <w:rPr>
          <w:rFonts w:cs="Arial"/>
          <w:i/>
          <w:sz w:val="22"/>
          <w:szCs w:val="22"/>
          <w:lang w:val="es-ES"/>
        </w:rPr>
        <w:t>)</w:t>
      </w:r>
      <w:r w:rsidR="00CB1351" w:rsidRPr="00753479">
        <w:rPr>
          <w:rFonts w:cs="Arial"/>
          <w:sz w:val="22"/>
          <w:szCs w:val="22"/>
          <w:lang w:val="es-ES"/>
        </w:rPr>
        <w:t>”</w:t>
      </w:r>
      <w:r w:rsidRPr="00753479">
        <w:rPr>
          <w:rFonts w:cs="Arial"/>
          <w:sz w:val="22"/>
          <w:szCs w:val="22"/>
          <w:lang w:val="es-ES"/>
        </w:rPr>
        <w:t>, elaboración del Manual del SGSI, documentación de</w:t>
      </w:r>
      <w:r w:rsidR="006401B0" w:rsidRPr="00753479">
        <w:rPr>
          <w:rFonts w:cs="Arial"/>
          <w:sz w:val="22"/>
          <w:szCs w:val="22"/>
          <w:lang w:val="es-ES"/>
        </w:rPr>
        <w:t xml:space="preserve"> </w:t>
      </w:r>
      <w:r w:rsidRPr="00753479">
        <w:rPr>
          <w:rFonts w:cs="Arial"/>
          <w:sz w:val="22"/>
          <w:szCs w:val="22"/>
          <w:lang w:val="es-ES"/>
        </w:rPr>
        <w:t>l</w:t>
      </w:r>
      <w:r w:rsidR="006401B0" w:rsidRPr="00753479">
        <w:rPr>
          <w:rFonts w:cs="Arial"/>
          <w:sz w:val="22"/>
          <w:szCs w:val="22"/>
          <w:lang w:val="es-ES"/>
        </w:rPr>
        <w:t>os</w:t>
      </w:r>
      <w:r w:rsidRPr="00753479">
        <w:rPr>
          <w:rFonts w:cs="Arial"/>
          <w:sz w:val="22"/>
          <w:szCs w:val="22"/>
          <w:lang w:val="es-ES"/>
        </w:rPr>
        <w:t xml:space="preserve"> procedimiento</w:t>
      </w:r>
      <w:r w:rsidR="006401B0" w:rsidRPr="00753479">
        <w:rPr>
          <w:rFonts w:cs="Arial"/>
          <w:sz w:val="22"/>
          <w:szCs w:val="22"/>
          <w:lang w:val="es-ES"/>
        </w:rPr>
        <w:t xml:space="preserve">s </w:t>
      </w:r>
      <w:r w:rsidRPr="00753479">
        <w:rPr>
          <w:rFonts w:cs="Arial"/>
          <w:sz w:val="22"/>
          <w:szCs w:val="22"/>
          <w:lang w:val="es-ES"/>
        </w:rPr>
        <w:t>“</w:t>
      </w:r>
      <w:r w:rsidRPr="00753479">
        <w:rPr>
          <w:rFonts w:cs="Arial"/>
          <w:i/>
          <w:sz w:val="22"/>
          <w:szCs w:val="22"/>
          <w:lang w:val="es-ES"/>
        </w:rPr>
        <w:t>Gestión del Cambio</w:t>
      </w:r>
      <w:r w:rsidR="006401B0" w:rsidRPr="00753479">
        <w:rPr>
          <w:rFonts w:cs="Arial"/>
          <w:sz w:val="22"/>
          <w:szCs w:val="22"/>
          <w:lang w:val="es-ES"/>
        </w:rPr>
        <w:t xml:space="preserve">” y </w:t>
      </w:r>
      <w:r w:rsidRPr="00753479">
        <w:rPr>
          <w:rFonts w:cs="Arial"/>
          <w:sz w:val="22"/>
          <w:szCs w:val="22"/>
          <w:lang w:val="es-ES"/>
        </w:rPr>
        <w:t>“</w:t>
      </w:r>
      <w:r w:rsidRPr="00753479">
        <w:rPr>
          <w:rFonts w:cs="Arial"/>
          <w:i/>
          <w:sz w:val="22"/>
          <w:szCs w:val="22"/>
          <w:lang w:val="es-ES"/>
        </w:rPr>
        <w:t>Gestión de la Capacidad</w:t>
      </w:r>
      <w:r w:rsidRPr="00753479">
        <w:rPr>
          <w:rFonts w:cs="Arial"/>
          <w:sz w:val="22"/>
          <w:szCs w:val="22"/>
          <w:lang w:val="es-ES"/>
        </w:rPr>
        <w:t xml:space="preserve">”, actualización de la declaración de aplicabilidad, </w:t>
      </w:r>
      <w:r w:rsidR="00CB1351" w:rsidRPr="00753479">
        <w:rPr>
          <w:rFonts w:cs="Arial"/>
          <w:sz w:val="22"/>
          <w:szCs w:val="22"/>
          <w:lang w:val="es-ES"/>
        </w:rPr>
        <w:t xml:space="preserve">de la </w:t>
      </w:r>
      <w:r w:rsidRPr="00753479">
        <w:rPr>
          <w:rFonts w:cs="Arial"/>
          <w:sz w:val="22"/>
          <w:szCs w:val="22"/>
          <w:lang w:val="es-ES"/>
        </w:rPr>
        <w:t xml:space="preserve">Matriz de Roles y Responsabilidades del SGSI, </w:t>
      </w:r>
      <w:r w:rsidR="00611930" w:rsidRPr="00753479">
        <w:rPr>
          <w:rFonts w:cs="Arial"/>
          <w:sz w:val="22"/>
          <w:szCs w:val="22"/>
          <w:lang w:val="es-ES"/>
        </w:rPr>
        <w:t>p</w:t>
      </w:r>
      <w:r w:rsidRPr="00753479">
        <w:rPr>
          <w:rFonts w:cs="Arial"/>
          <w:sz w:val="22"/>
          <w:szCs w:val="22"/>
          <w:lang w:val="es-ES"/>
        </w:rPr>
        <w:t xml:space="preserve">ruebas de </w:t>
      </w:r>
      <w:r w:rsidR="00611930" w:rsidRPr="00753479">
        <w:rPr>
          <w:rFonts w:cs="Arial"/>
          <w:sz w:val="22"/>
          <w:szCs w:val="22"/>
          <w:lang w:val="es-ES"/>
        </w:rPr>
        <w:t>e</w:t>
      </w:r>
      <w:r w:rsidRPr="00753479">
        <w:rPr>
          <w:rFonts w:cs="Arial"/>
          <w:sz w:val="22"/>
          <w:szCs w:val="22"/>
          <w:lang w:val="es-ES"/>
        </w:rPr>
        <w:t xml:space="preserve">fectividad, entre otros. </w:t>
      </w:r>
    </w:p>
    <w:p w14:paraId="7D42B031" w14:textId="77777777" w:rsidR="0041567D" w:rsidRPr="00753479" w:rsidRDefault="0041567D" w:rsidP="00753479">
      <w:pPr>
        <w:spacing w:before="14"/>
        <w:ind w:right="82"/>
        <w:contextualSpacing/>
        <w:rPr>
          <w:color w:val="222222"/>
          <w:lang w:eastAsia="es-CO"/>
        </w:rPr>
      </w:pPr>
    </w:p>
    <w:p w14:paraId="026E3799" w14:textId="77777777" w:rsidR="0041567D" w:rsidRPr="00753479" w:rsidRDefault="0028451B" w:rsidP="00753479">
      <w:pPr>
        <w:ind w:left="426"/>
        <w:rPr>
          <w:rFonts w:cs="Arial"/>
          <w:sz w:val="22"/>
          <w:szCs w:val="22"/>
          <w:lang w:val="es-ES"/>
        </w:rPr>
      </w:pPr>
      <w:r w:rsidRPr="00753479">
        <w:rPr>
          <w:rFonts w:cs="Arial"/>
          <w:sz w:val="22"/>
          <w:szCs w:val="22"/>
          <w:lang w:val="es-ES"/>
        </w:rPr>
        <w:t>Es</w:t>
      </w:r>
      <w:r w:rsidR="0041567D" w:rsidRPr="00753479">
        <w:rPr>
          <w:rFonts w:cs="Arial"/>
          <w:sz w:val="22"/>
          <w:szCs w:val="22"/>
          <w:lang w:val="es-ES"/>
        </w:rPr>
        <w:t xml:space="preserve"> importante resaltar que el Subsistema de Seguridad de la Información, a</w:t>
      </w:r>
      <w:r w:rsidR="00611930" w:rsidRPr="00753479">
        <w:rPr>
          <w:rFonts w:cs="Arial"/>
          <w:sz w:val="22"/>
          <w:szCs w:val="22"/>
          <w:lang w:val="es-ES"/>
        </w:rPr>
        <w:t xml:space="preserve">l finalizar la vigencia 2018 </w:t>
      </w:r>
      <w:r w:rsidR="0041567D" w:rsidRPr="00753479">
        <w:rPr>
          <w:rFonts w:cs="Arial"/>
          <w:sz w:val="22"/>
          <w:szCs w:val="22"/>
          <w:lang w:val="es-ES"/>
        </w:rPr>
        <w:t xml:space="preserve"> </w:t>
      </w:r>
      <w:r w:rsidR="00611930" w:rsidRPr="00753479">
        <w:rPr>
          <w:rFonts w:cs="Arial"/>
          <w:sz w:val="22"/>
          <w:szCs w:val="22"/>
          <w:lang w:val="es-ES"/>
        </w:rPr>
        <w:t>contó con</w:t>
      </w:r>
      <w:r w:rsidR="0041567D" w:rsidRPr="00753479">
        <w:rPr>
          <w:rFonts w:cs="Arial"/>
          <w:sz w:val="22"/>
          <w:szCs w:val="22"/>
          <w:lang w:val="es-ES"/>
        </w:rPr>
        <w:t xml:space="preserve"> porcentaje de avance del 78%</w:t>
      </w:r>
      <w:r w:rsidR="00611930" w:rsidRPr="00753479">
        <w:rPr>
          <w:rFonts w:cs="Arial"/>
          <w:sz w:val="22"/>
          <w:szCs w:val="22"/>
          <w:lang w:val="es-ES"/>
        </w:rPr>
        <w:t>;</w:t>
      </w:r>
      <w:r w:rsidR="0041567D" w:rsidRPr="00753479">
        <w:rPr>
          <w:rFonts w:cs="Arial"/>
          <w:sz w:val="22"/>
          <w:szCs w:val="22"/>
          <w:lang w:val="es-ES"/>
        </w:rPr>
        <w:t xml:space="preserve"> se viene trabajado en la documentación de los procedimientos pendientes que exige la norma para </w:t>
      </w:r>
      <w:r w:rsidR="00611930" w:rsidRPr="00753479">
        <w:rPr>
          <w:rFonts w:cs="Arial"/>
          <w:sz w:val="22"/>
          <w:szCs w:val="22"/>
          <w:lang w:val="es-ES"/>
        </w:rPr>
        <w:t xml:space="preserve">el control operacional de éste y </w:t>
      </w:r>
      <w:r w:rsidR="0041567D" w:rsidRPr="00753479">
        <w:rPr>
          <w:rFonts w:cs="Arial"/>
          <w:sz w:val="22"/>
          <w:szCs w:val="22"/>
          <w:lang w:val="es-ES"/>
        </w:rPr>
        <w:t>se ha avanzado en la identificación de los tratamientos a aplicar a cada uno de los controles “</w:t>
      </w:r>
      <w:r w:rsidR="0041567D" w:rsidRPr="00753479">
        <w:rPr>
          <w:rFonts w:cs="Arial"/>
          <w:i/>
          <w:sz w:val="22"/>
          <w:szCs w:val="22"/>
          <w:lang w:val="es-ES"/>
        </w:rPr>
        <w:t>Anexo a Objetivos de Control y Controles</w:t>
      </w:r>
      <w:r w:rsidR="0041567D" w:rsidRPr="00753479">
        <w:rPr>
          <w:rFonts w:cs="Arial"/>
          <w:sz w:val="22"/>
          <w:szCs w:val="22"/>
          <w:lang w:val="es-ES"/>
        </w:rPr>
        <w:t>” de la norma, que aplican a la Entidad, los cuales son requisitos fundamentales en la gestión del riesgo y mejora en la seguridad de la información, con el fin de entregar resultados acordes con las políticas y objetivos del subsistema.</w:t>
      </w:r>
    </w:p>
    <w:p w14:paraId="59579C5B" w14:textId="77777777" w:rsidR="0041567D" w:rsidRPr="00753479" w:rsidRDefault="0041567D" w:rsidP="00753479">
      <w:pPr>
        <w:rPr>
          <w:rFonts w:cs="Arial"/>
          <w:sz w:val="22"/>
          <w:szCs w:val="22"/>
          <w:lang w:val="es-ES"/>
        </w:rPr>
      </w:pPr>
      <w:r w:rsidRPr="00753479">
        <w:rPr>
          <w:rFonts w:cs="Arial"/>
          <w:sz w:val="22"/>
          <w:szCs w:val="22"/>
          <w:lang w:val="es-ES"/>
        </w:rPr>
        <w:t> </w:t>
      </w:r>
    </w:p>
    <w:p w14:paraId="11163C9C" w14:textId="77777777" w:rsidR="0041567D" w:rsidRPr="00753479" w:rsidRDefault="00611930" w:rsidP="00753479">
      <w:pPr>
        <w:ind w:left="426"/>
        <w:rPr>
          <w:rFonts w:cs="Arial"/>
          <w:sz w:val="22"/>
          <w:szCs w:val="22"/>
          <w:lang w:val="es-ES"/>
        </w:rPr>
      </w:pPr>
      <w:r w:rsidRPr="00753479">
        <w:rPr>
          <w:rFonts w:cs="Arial"/>
          <w:sz w:val="22"/>
          <w:szCs w:val="22"/>
          <w:lang w:val="es-ES"/>
        </w:rPr>
        <w:t>S</w:t>
      </w:r>
      <w:r w:rsidR="0041567D" w:rsidRPr="00753479">
        <w:rPr>
          <w:rFonts w:cs="Arial"/>
          <w:sz w:val="22"/>
          <w:szCs w:val="22"/>
          <w:lang w:val="es-ES"/>
        </w:rPr>
        <w:t xml:space="preserve">e </w:t>
      </w:r>
      <w:r w:rsidRPr="00753479">
        <w:rPr>
          <w:rFonts w:cs="Arial"/>
          <w:sz w:val="22"/>
          <w:szCs w:val="22"/>
          <w:lang w:val="es-ES"/>
        </w:rPr>
        <w:t xml:space="preserve">llevó </w:t>
      </w:r>
      <w:r w:rsidR="0041567D" w:rsidRPr="00753479">
        <w:rPr>
          <w:rFonts w:cs="Arial"/>
          <w:sz w:val="22"/>
          <w:szCs w:val="22"/>
          <w:lang w:val="es-ES"/>
        </w:rPr>
        <w:t xml:space="preserve">a cabo </w:t>
      </w:r>
      <w:r w:rsidRPr="00753479">
        <w:rPr>
          <w:rFonts w:cs="Arial"/>
          <w:sz w:val="22"/>
          <w:szCs w:val="22"/>
          <w:lang w:val="es-ES"/>
        </w:rPr>
        <w:t xml:space="preserve">proceso contractual con </w:t>
      </w:r>
      <w:r w:rsidR="0041567D" w:rsidRPr="00753479">
        <w:rPr>
          <w:rFonts w:cs="Arial"/>
          <w:sz w:val="22"/>
          <w:szCs w:val="22"/>
          <w:lang w:val="es-ES"/>
        </w:rPr>
        <w:t xml:space="preserve">selección del mejor proveedor bajo los lineamientos y requisitos exigidos por el SGSI, para la adquisición e implementación del módulo de seguridad de la información, el cual administre todo el funcionamiento, desde la documentación hasta </w:t>
      </w:r>
      <w:r w:rsidRPr="00753479">
        <w:rPr>
          <w:rFonts w:cs="Arial"/>
          <w:sz w:val="22"/>
          <w:szCs w:val="22"/>
          <w:lang w:val="es-ES"/>
        </w:rPr>
        <w:t>los aspectos</w:t>
      </w:r>
      <w:r w:rsidR="0041567D" w:rsidRPr="00753479">
        <w:rPr>
          <w:rFonts w:cs="Arial"/>
          <w:sz w:val="22"/>
          <w:szCs w:val="22"/>
          <w:lang w:val="es-ES"/>
        </w:rPr>
        <w:t xml:space="preserve"> técnic</w:t>
      </w:r>
      <w:r w:rsidRPr="00753479">
        <w:rPr>
          <w:rFonts w:cs="Arial"/>
          <w:sz w:val="22"/>
          <w:szCs w:val="22"/>
          <w:lang w:val="es-ES"/>
        </w:rPr>
        <w:t>os</w:t>
      </w:r>
      <w:r w:rsidR="0041567D" w:rsidRPr="00753479">
        <w:rPr>
          <w:rFonts w:cs="Arial"/>
          <w:sz w:val="22"/>
          <w:szCs w:val="22"/>
          <w:lang w:val="es-ES"/>
        </w:rPr>
        <w:t xml:space="preserve"> del subsistema.</w:t>
      </w:r>
    </w:p>
    <w:p w14:paraId="1D1FE638" w14:textId="77777777" w:rsidR="0041567D" w:rsidRPr="00753479" w:rsidRDefault="0041567D" w:rsidP="00753479">
      <w:pPr>
        <w:rPr>
          <w:rFonts w:cs="Arial"/>
          <w:color w:val="222222"/>
        </w:rPr>
      </w:pPr>
    </w:p>
    <w:p w14:paraId="6BCFB900" w14:textId="77777777" w:rsidR="0041567D" w:rsidRPr="00753479" w:rsidRDefault="00611930" w:rsidP="00753479">
      <w:pPr>
        <w:ind w:left="426"/>
        <w:rPr>
          <w:rFonts w:cs="Arial"/>
          <w:sz w:val="22"/>
          <w:szCs w:val="22"/>
        </w:rPr>
      </w:pPr>
      <w:r w:rsidRPr="00753479">
        <w:rPr>
          <w:rFonts w:cs="Arial"/>
          <w:sz w:val="22"/>
          <w:szCs w:val="22"/>
        </w:rPr>
        <w:t>Se</w:t>
      </w:r>
      <w:r w:rsidR="0041567D" w:rsidRPr="00753479">
        <w:rPr>
          <w:rFonts w:cs="Arial"/>
          <w:sz w:val="22"/>
          <w:szCs w:val="22"/>
        </w:rPr>
        <w:t xml:space="preserve"> </w:t>
      </w:r>
      <w:r w:rsidRPr="00753479">
        <w:rPr>
          <w:rFonts w:cs="Arial"/>
          <w:sz w:val="22"/>
          <w:szCs w:val="22"/>
        </w:rPr>
        <w:t>contempló</w:t>
      </w:r>
      <w:r w:rsidR="0041567D" w:rsidRPr="00753479">
        <w:rPr>
          <w:rFonts w:cs="Arial"/>
          <w:sz w:val="22"/>
          <w:szCs w:val="22"/>
        </w:rPr>
        <w:t xml:space="preserve"> realizar una auditoría interna en el mes de noviembre del 2018, </w:t>
      </w:r>
      <w:r w:rsidRPr="00753479">
        <w:rPr>
          <w:rFonts w:cs="Arial"/>
          <w:sz w:val="22"/>
          <w:szCs w:val="22"/>
        </w:rPr>
        <w:t>con el</w:t>
      </w:r>
      <w:r w:rsidR="0041567D" w:rsidRPr="00753479">
        <w:rPr>
          <w:rFonts w:cs="Arial"/>
          <w:sz w:val="22"/>
          <w:szCs w:val="22"/>
        </w:rPr>
        <w:t xml:space="preserve"> objetivo </w:t>
      </w:r>
      <w:r w:rsidRPr="00753479">
        <w:rPr>
          <w:rFonts w:cs="Arial"/>
          <w:sz w:val="22"/>
          <w:szCs w:val="22"/>
        </w:rPr>
        <w:t xml:space="preserve">de </w:t>
      </w:r>
      <w:r w:rsidR="0041567D" w:rsidRPr="00753479">
        <w:rPr>
          <w:rFonts w:cs="Arial"/>
          <w:sz w:val="22"/>
          <w:szCs w:val="22"/>
        </w:rPr>
        <w:t>realizar la validación y verificación de la documentación del SGSI, en el marco de la Norma ISO 27001:2013 para pos</w:t>
      </w:r>
      <w:r w:rsidRPr="00753479">
        <w:rPr>
          <w:rFonts w:cs="Arial"/>
          <w:sz w:val="22"/>
          <w:szCs w:val="22"/>
        </w:rPr>
        <w:t xml:space="preserve">terior presentación del informe y posteriormente, formular </w:t>
      </w:r>
      <w:r w:rsidR="0041567D" w:rsidRPr="00753479">
        <w:rPr>
          <w:rFonts w:cs="Arial"/>
          <w:sz w:val="22"/>
          <w:szCs w:val="22"/>
        </w:rPr>
        <w:t xml:space="preserve"> </w:t>
      </w:r>
      <w:r w:rsidR="0041567D" w:rsidRPr="00753479">
        <w:rPr>
          <w:rFonts w:cs="Arial"/>
          <w:bCs/>
          <w:sz w:val="22"/>
          <w:szCs w:val="22"/>
        </w:rPr>
        <w:t>planes de mejoramiento, diseñando y ejecutando acciones encaminadas al cierre de hallazgos, observaciones o recomendaciones.</w:t>
      </w:r>
    </w:p>
    <w:p w14:paraId="1AF919DB" w14:textId="77777777" w:rsidR="0041567D" w:rsidRPr="00753479" w:rsidRDefault="0041567D" w:rsidP="00753479">
      <w:pPr>
        <w:spacing w:before="14"/>
        <w:ind w:left="58"/>
        <w:rPr>
          <w:rFonts w:cs="Arial"/>
          <w:bCs/>
          <w:sz w:val="22"/>
          <w:szCs w:val="22"/>
        </w:rPr>
      </w:pPr>
    </w:p>
    <w:p w14:paraId="6161ACEA" w14:textId="77777777" w:rsidR="0041567D" w:rsidRPr="00753479" w:rsidRDefault="0041567D" w:rsidP="00753479">
      <w:pPr>
        <w:spacing w:before="14"/>
        <w:ind w:left="426"/>
        <w:rPr>
          <w:rFonts w:cs="Arial"/>
          <w:bCs/>
          <w:sz w:val="22"/>
          <w:szCs w:val="22"/>
        </w:rPr>
      </w:pPr>
      <w:r w:rsidRPr="00753479">
        <w:rPr>
          <w:rFonts w:cs="Arial"/>
          <w:bCs/>
          <w:sz w:val="22"/>
          <w:szCs w:val="22"/>
        </w:rPr>
        <w:t>Finalmente, en la vigencia 2019 se obtendrá la certificación por el ente externo.</w:t>
      </w:r>
    </w:p>
    <w:p w14:paraId="7B337C59" w14:textId="77777777" w:rsidR="0041567D" w:rsidRPr="00753479" w:rsidRDefault="0041567D" w:rsidP="00753479">
      <w:pPr>
        <w:spacing w:before="14"/>
        <w:ind w:left="58"/>
        <w:rPr>
          <w:rFonts w:cs="Arial"/>
          <w:bCs/>
          <w:sz w:val="22"/>
          <w:szCs w:val="22"/>
        </w:rPr>
      </w:pPr>
    </w:p>
    <w:p w14:paraId="01365F64" w14:textId="77777777" w:rsidR="0041567D" w:rsidRPr="00753479" w:rsidRDefault="0041567D" w:rsidP="00753479">
      <w:pPr>
        <w:pStyle w:val="Prrafodelista"/>
        <w:numPr>
          <w:ilvl w:val="0"/>
          <w:numId w:val="37"/>
        </w:numPr>
        <w:autoSpaceDE w:val="0"/>
        <w:autoSpaceDN w:val="0"/>
        <w:adjustRightInd w:val="0"/>
        <w:ind w:left="426"/>
        <w:contextualSpacing/>
        <w:rPr>
          <w:rFonts w:cs="Arial"/>
          <w:sz w:val="22"/>
          <w:szCs w:val="22"/>
          <w:lang w:val="es-ES"/>
        </w:rPr>
      </w:pPr>
      <w:r w:rsidRPr="00753479">
        <w:rPr>
          <w:rFonts w:cs="Arial"/>
          <w:sz w:val="22"/>
          <w:szCs w:val="22"/>
          <w:lang w:val="es-ES"/>
        </w:rPr>
        <w:t>Para el cuarto año, el avance del 75% corresp</w:t>
      </w:r>
      <w:r w:rsidR="00611930" w:rsidRPr="00753479">
        <w:rPr>
          <w:rFonts w:cs="Arial"/>
          <w:sz w:val="22"/>
          <w:szCs w:val="22"/>
          <w:lang w:val="es-ES"/>
        </w:rPr>
        <w:t xml:space="preserve">onde a la implementación de </w:t>
      </w:r>
      <w:r w:rsidRPr="00753479">
        <w:rPr>
          <w:rFonts w:cs="Arial"/>
          <w:sz w:val="22"/>
          <w:szCs w:val="22"/>
          <w:lang w:val="es-ES"/>
        </w:rPr>
        <w:t xml:space="preserve">dos (2) Subsistemas </w:t>
      </w:r>
      <w:r w:rsidR="00611930" w:rsidRPr="00753479">
        <w:rPr>
          <w:rFonts w:cs="Arial"/>
          <w:sz w:val="22"/>
          <w:szCs w:val="22"/>
          <w:lang w:val="es-ES"/>
        </w:rPr>
        <w:t>“Gestión Documental y Archivo” y “</w:t>
      </w:r>
      <w:r w:rsidRPr="00753479">
        <w:rPr>
          <w:rFonts w:cs="Arial"/>
          <w:sz w:val="22"/>
          <w:szCs w:val="22"/>
          <w:lang w:val="es-ES"/>
        </w:rPr>
        <w:t>Gestión Metrológica</w:t>
      </w:r>
      <w:r w:rsidR="00611930" w:rsidRPr="00753479">
        <w:rPr>
          <w:rFonts w:cs="Arial"/>
          <w:sz w:val="22"/>
          <w:szCs w:val="22"/>
          <w:lang w:val="es-ES"/>
        </w:rPr>
        <w:t>”,</w:t>
      </w:r>
      <w:r w:rsidRPr="00753479">
        <w:rPr>
          <w:rFonts w:cs="Arial"/>
          <w:sz w:val="22"/>
          <w:szCs w:val="22"/>
          <w:lang w:val="es-ES"/>
        </w:rPr>
        <w:t xml:space="preserve"> y a la certificación del Subsistema de Seguridad de la Información.</w:t>
      </w:r>
    </w:p>
    <w:p w14:paraId="1DF638F3" w14:textId="77777777" w:rsidR="0041567D" w:rsidRPr="00753479" w:rsidRDefault="0041567D" w:rsidP="00753479">
      <w:pPr>
        <w:autoSpaceDE w:val="0"/>
        <w:autoSpaceDN w:val="0"/>
        <w:adjustRightInd w:val="0"/>
        <w:contextualSpacing/>
        <w:rPr>
          <w:rFonts w:cs="Arial"/>
          <w:sz w:val="22"/>
          <w:szCs w:val="22"/>
          <w:lang w:val="es-ES"/>
        </w:rPr>
      </w:pPr>
    </w:p>
    <w:p w14:paraId="09F38FE8" w14:textId="77777777" w:rsidR="004C3AE1" w:rsidRPr="00753479" w:rsidRDefault="004C3AE1" w:rsidP="00753479">
      <w:pPr>
        <w:pStyle w:val="Prrafodelista"/>
        <w:numPr>
          <w:ilvl w:val="0"/>
          <w:numId w:val="37"/>
        </w:numPr>
        <w:autoSpaceDE w:val="0"/>
        <w:autoSpaceDN w:val="0"/>
        <w:adjustRightInd w:val="0"/>
        <w:ind w:left="426"/>
        <w:contextualSpacing/>
        <w:rPr>
          <w:rFonts w:cs="Arial"/>
          <w:sz w:val="22"/>
          <w:szCs w:val="22"/>
          <w:lang w:val="es-ES"/>
        </w:rPr>
      </w:pPr>
      <w:r w:rsidRPr="00753479">
        <w:rPr>
          <w:rFonts w:cs="Arial"/>
          <w:sz w:val="22"/>
          <w:szCs w:val="22"/>
          <w:lang w:val="es-ES"/>
        </w:rPr>
        <w:t>Para el quinto año, el avance del 90% obedece a seguimiento y cierre de las metas asociadas.</w:t>
      </w:r>
    </w:p>
    <w:p w14:paraId="5FE47D26"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5BA21666" w14:textId="77777777" w:rsidR="004C3AE1" w:rsidRPr="00753479" w:rsidRDefault="0011298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Con base en lo anteriormente expuesto, es importante  aclarar que pa</w:t>
      </w:r>
      <w:r w:rsidR="004C3AE1" w:rsidRPr="00753479">
        <w:rPr>
          <w:rFonts w:cs="Arial"/>
          <w:sz w:val="22"/>
          <w:szCs w:val="22"/>
          <w:lang w:val="es-ES"/>
        </w:rPr>
        <w:t>ra la implementación de los Subsistemas del SIG deben seguirse ciertos pasos o etapas conforme al ciclo PHVA (Planear, Hacer, Verificar y Actuar):</w:t>
      </w:r>
    </w:p>
    <w:p w14:paraId="74422550" w14:textId="77777777" w:rsidR="004C3AE1" w:rsidRPr="00753479" w:rsidRDefault="00545D19" w:rsidP="00753479">
      <w:pPr>
        <w:pStyle w:val="Prrafodelista"/>
        <w:autoSpaceDE w:val="0"/>
        <w:autoSpaceDN w:val="0"/>
        <w:adjustRightInd w:val="0"/>
        <w:ind w:left="0"/>
        <w:contextualSpacing/>
        <w:jc w:val="center"/>
        <w:rPr>
          <w:rFonts w:cs="Arial"/>
          <w:sz w:val="22"/>
          <w:szCs w:val="22"/>
          <w:lang w:val="es-ES"/>
        </w:rPr>
      </w:pPr>
      <w:r w:rsidRPr="00753479">
        <w:rPr>
          <w:rFonts w:cs="Arial"/>
          <w:noProof/>
          <w:sz w:val="22"/>
          <w:szCs w:val="22"/>
          <w:lang w:eastAsia="es-CO"/>
        </w:rPr>
        <w:drawing>
          <wp:inline distT="0" distB="0" distL="0" distR="0" wp14:anchorId="4FFA4D18" wp14:editId="506C7047">
            <wp:extent cx="4676775" cy="1714500"/>
            <wp:effectExtent l="0" t="0" r="9525"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t="14668" b="15846"/>
                    <a:stretch>
                      <a:fillRect/>
                    </a:stretch>
                  </pic:blipFill>
                  <pic:spPr bwMode="auto">
                    <a:xfrm>
                      <a:off x="0" y="0"/>
                      <a:ext cx="4676775" cy="1714500"/>
                    </a:xfrm>
                    <a:prstGeom prst="rect">
                      <a:avLst/>
                    </a:prstGeom>
                    <a:noFill/>
                    <a:ln>
                      <a:noFill/>
                    </a:ln>
                  </pic:spPr>
                </pic:pic>
              </a:graphicData>
            </a:graphic>
          </wp:inline>
        </w:drawing>
      </w:r>
    </w:p>
    <w:p w14:paraId="289E5B3C" w14:textId="77777777" w:rsidR="004C3AE1" w:rsidRPr="00753479" w:rsidRDefault="004C3AE1" w:rsidP="00753479">
      <w:pPr>
        <w:pStyle w:val="Prrafodelista"/>
        <w:autoSpaceDE w:val="0"/>
        <w:autoSpaceDN w:val="0"/>
        <w:adjustRightInd w:val="0"/>
        <w:contextualSpacing/>
        <w:rPr>
          <w:rFonts w:cs="Arial"/>
          <w:sz w:val="22"/>
          <w:szCs w:val="22"/>
          <w:lang w:val="es-ES"/>
        </w:rPr>
      </w:pPr>
    </w:p>
    <w:p w14:paraId="5E1ED94C" w14:textId="77777777" w:rsidR="004C3AE1" w:rsidRPr="00753479" w:rsidRDefault="004C3AE1" w:rsidP="00753479">
      <w:pPr>
        <w:pStyle w:val="Prrafodelista"/>
        <w:autoSpaceDE w:val="0"/>
        <w:autoSpaceDN w:val="0"/>
        <w:adjustRightInd w:val="0"/>
        <w:ind w:left="0"/>
        <w:contextualSpacing/>
        <w:rPr>
          <w:rFonts w:cs="Arial"/>
          <w:sz w:val="22"/>
          <w:szCs w:val="22"/>
          <w:u w:val="single"/>
          <w:lang w:val="es-ES"/>
        </w:rPr>
      </w:pPr>
      <w:r w:rsidRPr="00753479">
        <w:rPr>
          <w:rFonts w:cs="Arial"/>
          <w:sz w:val="22"/>
          <w:szCs w:val="22"/>
          <w:u w:val="single"/>
          <w:lang w:val="es-ES"/>
        </w:rPr>
        <w:t>Planear</w:t>
      </w:r>
    </w:p>
    <w:p w14:paraId="608323E8" w14:textId="77777777" w:rsidR="004C3AE1" w:rsidRPr="00753479" w:rsidRDefault="004C3AE1" w:rsidP="00753479">
      <w:pPr>
        <w:pStyle w:val="Prrafodelista"/>
        <w:numPr>
          <w:ilvl w:val="0"/>
          <w:numId w:val="40"/>
        </w:numPr>
        <w:autoSpaceDE w:val="0"/>
        <w:autoSpaceDN w:val="0"/>
        <w:adjustRightInd w:val="0"/>
        <w:ind w:left="426"/>
        <w:contextualSpacing/>
        <w:rPr>
          <w:rFonts w:cs="Arial"/>
          <w:sz w:val="22"/>
          <w:szCs w:val="22"/>
          <w:lang w:val="es-ES"/>
        </w:rPr>
      </w:pPr>
      <w:r w:rsidRPr="00753479">
        <w:rPr>
          <w:rFonts w:cs="Arial"/>
          <w:sz w:val="22"/>
          <w:szCs w:val="22"/>
          <w:lang w:val="es-ES"/>
        </w:rPr>
        <w:t xml:space="preserve">Diagnóstico: proceso que tiene como objeto la realización del análisis de la entidad frente a los requisitos del Sistema Integrado de Gestión (8 Subsistemas) y el Modelo de Control Interno, identificando la situación actual y la deseada. </w:t>
      </w:r>
    </w:p>
    <w:p w14:paraId="22055952" w14:textId="77777777" w:rsidR="004C3AE1" w:rsidRPr="00753479" w:rsidRDefault="004C3AE1" w:rsidP="00753479">
      <w:pPr>
        <w:pStyle w:val="Prrafodelista"/>
        <w:numPr>
          <w:ilvl w:val="0"/>
          <w:numId w:val="38"/>
        </w:numPr>
        <w:autoSpaceDE w:val="0"/>
        <w:autoSpaceDN w:val="0"/>
        <w:adjustRightInd w:val="0"/>
        <w:ind w:left="426"/>
        <w:contextualSpacing/>
        <w:rPr>
          <w:rFonts w:cs="Arial"/>
          <w:sz w:val="22"/>
          <w:szCs w:val="22"/>
          <w:lang w:val="es-ES"/>
        </w:rPr>
      </w:pPr>
      <w:r w:rsidRPr="00753479">
        <w:rPr>
          <w:rFonts w:cs="Arial"/>
          <w:sz w:val="22"/>
          <w:szCs w:val="22"/>
          <w:lang w:val="es-ES"/>
        </w:rPr>
        <w:t>Actividades: revisión de la documentación física que soporta el cumplimiento de los requisitos y valoración de la información, definición de actividades, asignación de responsables, normatividad vigente, cronograma de actividades, recursos, lista de verificación por procesos y aspectos a tener en cuenta (revisiones por la dirección, recomendaciones, entre otras).</w:t>
      </w:r>
    </w:p>
    <w:p w14:paraId="424050B1" w14:textId="77777777" w:rsidR="004C3AE1" w:rsidRPr="00753479" w:rsidRDefault="004C3AE1" w:rsidP="00753479">
      <w:pPr>
        <w:pStyle w:val="Prrafodelista"/>
        <w:numPr>
          <w:ilvl w:val="0"/>
          <w:numId w:val="38"/>
        </w:numPr>
        <w:autoSpaceDE w:val="0"/>
        <w:autoSpaceDN w:val="0"/>
        <w:adjustRightInd w:val="0"/>
        <w:ind w:left="426"/>
        <w:contextualSpacing/>
        <w:rPr>
          <w:rFonts w:cs="Arial"/>
          <w:sz w:val="22"/>
          <w:szCs w:val="22"/>
          <w:lang w:val="es-ES"/>
        </w:rPr>
      </w:pPr>
      <w:r w:rsidRPr="00753479">
        <w:rPr>
          <w:rFonts w:cs="Arial"/>
          <w:sz w:val="22"/>
          <w:szCs w:val="22"/>
          <w:lang w:val="es-ES"/>
        </w:rPr>
        <w:t>Entregables: diagnóstico del Sistema Integrado de Gestión y recomendaciones (base para la elaboración del plan de trabajo); plan de trabajo formulado y concertado (cronogramas); y plan de comunicación.</w:t>
      </w:r>
    </w:p>
    <w:p w14:paraId="38646F17" w14:textId="77777777" w:rsidR="004C3AE1" w:rsidRPr="00753479" w:rsidRDefault="004C3AE1" w:rsidP="00753479">
      <w:pPr>
        <w:pStyle w:val="Prrafodelista"/>
        <w:numPr>
          <w:ilvl w:val="0"/>
          <w:numId w:val="38"/>
        </w:numPr>
        <w:autoSpaceDE w:val="0"/>
        <w:autoSpaceDN w:val="0"/>
        <w:adjustRightInd w:val="0"/>
        <w:ind w:left="426"/>
        <w:contextualSpacing/>
        <w:rPr>
          <w:rFonts w:cs="Arial"/>
          <w:sz w:val="22"/>
          <w:szCs w:val="22"/>
          <w:lang w:val="es-ES"/>
        </w:rPr>
      </w:pPr>
      <w:r w:rsidRPr="00753479">
        <w:rPr>
          <w:rFonts w:cs="Arial"/>
          <w:sz w:val="22"/>
          <w:szCs w:val="22"/>
          <w:lang w:val="es-ES"/>
        </w:rPr>
        <w:t xml:space="preserve">Planeación: establecer los pasos necesarios para determinar y desarrollar los métodos, tareas, tiempos y estándares requeridos en el Sistema Integrado de Gestión, alineados a la estrategia de la entidad; se tienen en cuenta los integrantes del equipo, la metodología a seguir, los lineamientos legales, los recursos físicos, entre otros. </w:t>
      </w:r>
    </w:p>
    <w:p w14:paraId="0006A891"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1A7D62AC" w14:textId="77777777" w:rsidR="004C3AE1" w:rsidRPr="00753479" w:rsidRDefault="004C3AE1" w:rsidP="00753479">
      <w:pPr>
        <w:pStyle w:val="Prrafodelista"/>
        <w:autoSpaceDE w:val="0"/>
        <w:autoSpaceDN w:val="0"/>
        <w:adjustRightInd w:val="0"/>
        <w:ind w:left="0"/>
        <w:contextualSpacing/>
        <w:rPr>
          <w:rFonts w:cs="Arial"/>
          <w:sz w:val="22"/>
          <w:szCs w:val="22"/>
          <w:u w:val="single"/>
          <w:lang w:val="es-ES"/>
        </w:rPr>
      </w:pPr>
      <w:r w:rsidRPr="00753479">
        <w:rPr>
          <w:rFonts w:cs="Arial"/>
          <w:sz w:val="22"/>
          <w:szCs w:val="22"/>
          <w:u w:val="single"/>
          <w:lang w:val="es-ES"/>
        </w:rPr>
        <w:t>Hacer</w:t>
      </w:r>
    </w:p>
    <w:p w14:paraId="573F2977" w14:textId="77777777" w:rsidR="004C3AE1" w:rsidRPr="00753479" w:rsidRDefault="004C3AE1" w:rsidP="00753479">
      <w:pPr>
        <w:pStyle w:val="Prrafodelista"/>
        <w:numPr>
          <w:ilvl w:val="0"/>
          <w:numId w:val="41"/>
        </w:numPr>
        <w:autoSpaceDE w:val="0"/>
        <w:autoSpaceDN w:val="0"/>
        <w:adjustRightInd w:val="0"/>
        <w:ind w:left="425"/>
        <w:contextualSpacing/>
        <w:rPr>
          <w:rFonts w:cs="Arial"/>
          <w:sz w:val="22"/>
          <w:szCs w:val="22"/>
          <w:lang w:val="es-ES"/>
        </w:rPr>
      </w:pPr>
      <w:r w:rsidRPr="00753479">
        <w:rPr>
          <w:rFonts w:cs="Arial"/>
          <w:sz w:val="22"/>
          <w:szCs w:val="22"/>
          <w:lang w:val="es-ES"/>
        </w:rPr>
        <w:t xml:space="preserve">Diseño: establecer el proceso para la definición de la estructura del Sistema Integrado de Gestión. </w:t>
      </w:r>
    </w:p>
    <w:p w14:paraId="2D269E94" w14:textId="77777777" w:rsidR="004C3AE1" w:rsidRPr="00753479" w:rsidRDefault="004C3AE1" w:rsidP="00753479">
      <w:pPr>
        <w:pStyle w:val="Prrafodelista"/>
        <w:numPr>
          <w:ilvl w:val="0"/>
          <w:numId w:val="39"/>
        </w:numPr>
        <w:autoSpaceDE w:val="0"/>
        <w:autoSpaceDN w:val="0"/>
        <w:adjustRightInd w:val="0"/>
        <w:ind w:left="425"/>
        <w:contextualSpacing/>
        <w:rPr>
          <w:rFonts w:cs="Arial"/>
          <w:sz w:val="22"/>
          <w:szCs w:val="22"/>
          <w:lang w:val="es-ES"/>
        </w:rPr>
      </w:pPr>
      <w:r w:rsidRPr="00753479">
        <w:rPr>
          <w:rFonts w:cs="Arial"/>
          <w:sz w:val="22"/>
          <w:szCs w:val="22"/>
          <w:lang w:val="es-ES"/>
        </w:rPr>
        <w:t>Actividades: planificación del Sistema Integrado de Gestión, planificación estratégica, documentación, difusión, políticas, acuerdos, objetivos, procesos, gestión documental, procedimientos, formatos, entre otros, del Sistema Integrado de Gestión.</w:t>
      </w:r>
    </w:p>
    <w:p w14:paraId="3D9E6E0E" w14:textId="77777777" w:rsidR="004C3AE1" w:rsidRPr="00753479" w:rsidRDefault="004C3AE1" w:rsidP="00753479">
      <w:pPr>
        <w:pStyle w:val="Prrafodelista"/>
        <w:autoSpaceDE w:val="0"/>
        <w:autoSpaceDN w:val="0"/>
        <w:adjustRightInd w:val="0"/>
        <w:ind w:left="425"/>
        <w:contextualSpacing/>
        <w:rPr>
          <w:rFonts w:cs="Arial"/>
          <w:sz w:val="22"/>
          <w:szCs w:val="22"/>
          <w:lang w:val="es-ES"/>
        </w:rPr>
      </w:pPr>
    </w:p>
    <w:p w14:paraId="01F0E435" w14:textId="77777777" w:rsidR="004C3AE1" w:rsidRPr="00753479" w:rsidRDefault="004C3AE1" w:rsidP="00753479">
      <w:pPr>
        <w:pStyle w:val="Prrafodelista"/>
        <w:numPr>
          <w:ilvl w:val="0"/>
          <w:numId w:val="39"/>
        </w:numPr>
        <w:autoSpaceDE w:val="0"/>
        <w:autoSpaceDN w:val="0"/>
        <w:adjustRightInd w:val="0"/>
        <w:ind w:left="425"/>
        <w:contextualSpacing/>
        <w:rPr>
          <w:rFonts w:cs="Arial"/>
          <w:sz w:val="22"/>
          <w:szCs w:val="22"/>
          <w:lang w:val="es-ES"/>
        </w:rPr>
      </w:pPr>
      <w:r w:rsidRPr="00753479">
        <w:rPr>
          <w:rFonts w:cs="Arial"/>
          <w:sz w:val="22"/>
          <w:szCs w:val="22"/>
          <w:lang w:val="es-ES"/>
        </w:rPr>
        <w:t xml:space="preserve">Entregables: política, valores, código de ética, objetivos de calidad, mapa de procesos, caracterización de los procesos, plan de desarrollo institucional, mapa de riesgos, manual de calidad, procedimientos, instructivos, formatos y otros registros, normograma, matriz de indicadores, diseño del programa de gestión documental, plan de socialización de comunicación y difusión de los requisitos generales del sistema. Dar a conocer a cada uno de los servidores de la entidad los componentes esenciales del sistema, como son la política, manual, los objetivos, mapa de procesos, procedimientos, entre otros. </w:t>
      </w:r>
    </w:p>
    <w:p w14:paraId="116F85EC" w14:textId="77777777" w:rsidR="004C3AE1" w:rsidRPr="00753479" w:rsidRDefault="004C3AE1" w:rsidP="00753479">
      <w:pPr>
        <w:pStyle w:val="Prrafodelista"/>
        <w:rPr>
          <w:rFonts w:cs="Arial"/>
          <w:sz w:val="22"/>
          <w:szCs w:val="22"/>
          <w:lang w:val="es-ES"/>
        </w:rPr>
      </w:pPr>
    </w:p>
    <w:p w14:paraId="7E7158D8" w14:textId="77777777" w:rsidR="004C3AE1" w:rsidRPr="00753479" w:rsidRDefault="004C3AE1" w:rsidP="00753479">
      <w:pPr>
        <w:pStyle w:val="Prrafodelista"/>
        <w:numPr>
          <w:ilvl w:val="0"/>
          <w:numId w:val="39"/>
        </w:numPr>
        <w:autoSpaceDE w:val="0"/>
        <w:autoSpaceDN w:val="0"/>
        <w:adjustRightInd w:val="0"/>
        <w:ind w:left="425"/>
        <w:contextualSpacing/>
        <w:rPr>
          <w:rFonts w:cs="Arial"/>
          <w:sz w:val="22"/>
          <w:szCs w:val="22"/>
          <w:lang w:val="es-ES"/>
        </w:rPr>
      </w:pPr>
      <w:r w:rsidRPr="00753479">
        <w:rPr>
          <w:rFonts w:cs="Arial"/>
          <w:sz w:val="22"/>
          <w:szCs w:val="22"/>
          <w:lang w:val="es-ES"/>
        </w:rPr>
        <w:t>Implementación: establecer la metodología para la difusión de la estructura y los procesos del Sistema Integrado de Gestión. No obstante lo anterior y con el fin de garantizar el mejor desempeño del sistema y de sus servidores, se sugiere no solo comunicar la información esencial, sino también los requisitos del Sistema y cada uno de los logros que se lleven a cabo en la ejecución del mismo.</w:t>
      </w:r>
    </w:p>
    <w:p w14:paraId="5D6A4A75" w14:textId="77777777" w:rsidR="004C3AE1" w:rsidRPr="00753479" w:rsidRDefault="004C3AE1" w:rsidP="00753479">
      <w:pPr>
        <w:pStyle w:val="Prrafodelista"/>
        <w:autoSpaceDE w:val="0"/>
        <w:autoSpaceDN w:val="0"/>
        <w:adjustRightInd w:val="0"/>
        <w:ind w:left="0"/>
        <w:contextualSpacing/>
        <w:rPr>
          <w:rFonts w:cs="Arial"/>
          <w:sz w:val="22"/>
          <w:szCs w:val="22"/>
          <w:u w:val="single"/>
          <w:lang w:val="es-ES"/>
        </w:rPr>
      </w:pPr>
    </w:p>
    <w:p w14:paraId="51B74B3C" w14:textId="77777777" w:rsidR="004C3AE1" w:rsidRPr="00753479" w:rsidRDefault="004C3AE1" w:rsidP="00753479">
      <w:pPr>
        <w:pStyle w:val="Prrafodelista"/>
        <w:autoSpaceDE w:val="0"/>
        <w:autoSpaceDN w:val="0"/>
        <w:adjustRightInd w:val="0"/>
        <w:ind w:left="0"/>
        <w:contextualSpacing/>
        <w:rPr>
          <w:rFonts w:cs="Arial"/>
          <w:sz w:val="22"/>
          <w:szCs w:val="22"/>
          <w:u w:val="single"/>
          <w:lang w:val="es-ES"/>
        </w:rPr>
      </w:pPr>
      <w:r w:rsidRPr="00753479">
        <w:rPr>
          <w:rFonts w:cs="Arial"/>
          <w:sz w:val="22"/>
          <w:szCs w:val="22"/>
          <w:u w:val="single"/>
          <w:lang w:val="es-ES"/>
        </w:rPr>
        <w:t>Verificar</w:t>
      </w:r>
    </w:p>
    <w:p w14:paraId="7FCE29BD" w14:textId="77777777" w:rsidR="004C3AE1" w:rsidRPr="00753479" w:rsidRDefault="004C3AE1" w:rsidP="00753479">
      <w:pPr>
        <w:pStyle w:val="Prrafodelista"/>
        <w:numPr>
          <w:ilvl w:val="0"/>
          <w:numId w:val="43"/>
        </w:numPr>
        <w:autoSpaceDE w:val="0"/>
        <w:autoSpaceDN w:val="0"/>
        <w:adjustRightInd w:val="0"/>
        <w:ind w:left="426"/>
        <w:contextualSpacing/>
        <w:rPr>
          <w:rFonts w:cs="Arial"/>
          <w:sz w:val="22"/>
          <w:szCs w:val="22"/>
          <w:lang w:val="es-ES"/>
        </w:rPr>
      </w:pPr>
      <w:r w:rsidRPr="00753479">
        <w:rPr>
          <w:rFonts w:cs="Arial"/>
          <w:sz w:val="22"/>
          <w:szCs w:val="22"/>
          <w:lang w:val="es-ES"/>
        </w:rPr>
        <w:t>Verificación: establecer el proceso para la definición de los mecanismos de seguimiento, medición y análisis necesarios para asegurarse de la eficiencia de la operación, control y seguimiento</w:t>
      </w:r>
      <w:r w:rsidR="00112981" w:rsidRPr="00753479">
        <w:rPr>
          <w:rFonts w:cs="Arial"/>
          <w:sz w:val="22"/>
          <w:szCs w:val="22"/>
          <w:lang w:val="es-ES"/>
        </w:rPr>
        <w:t>s</w:t>
      </w:r>
      <w:r w:rsidRPr="00753479">
        <w:rPr>
          <w:rFonts w:cs="Arial"/>
          <w:sz w:val="22"/>
          <w:szCs w:val="22"/>
          <w:lang w:val="es-ES"/>
        </w:rPr>
        <w:t xml:space="preserve"> establecido. </w:t>
      </w:r>
    </w:p>
    <w:p w14:paraId="23243BE9" w14:textId="77777777" w:rsidR="004C3AE1" w:rsidRPr="00753479" w:rsidRDefault="004C3AE1" w:rsidP="00753479">
      <w:pPr>
        <w:pStyle w:val="Prrafodelista"/>
        <w:autoSpaceDE w:val="0"/>
        <w:autoSpaceDN w:val="0"/>
        <w:adjustRightInd w:val="0"/>
        <w:ind w:left="426"/>
        <w:contextualSpacing/>
        <w:rPr>
          <w:rFonts w:cs="Arial"/>
          <w:sz w:val="22"/>
          <w:szCs w:val="22"/>
          <w:lang w:val="es-ES"/>
        </w:rPr>
      </w:pPr>
    </w:p>
    <w:p w14:paraId="401B240C" w14:textId="77777777" w:rsidR="004C3AE1" w:rsidRPr="00753479" w:rsidRDefault="004C3AE1" w:rsidP="00753479">
      <w:pPr>
        <w:pStyle w:val="Prrafodelista"/>
        <w:numPr>
          <w:ilvl w:val="0"/>
          <w:numId w:val="42"/>
        </w:numPr>
        <w:autoSpaceDE w:val="0"/>
        <w:autoSpaceDN w:val="0"/>
        <w:adjustRightInd w:val="0"/>
        <w:ind w:left="426"/>
        <w:contextualSpacing/>
        <w:rPr>
          <w:rFonts w:cs="Arial"/>
          <w:sz w:val="22"/>
          <w:szCs w:val="22"/>
          <w:lang w:val="es-ES"/>
        </w:rPr>
      </w:pPr>
      <w:r w:rsidRPr="00753479">
        <w:rPr>
          <w:rFonts w:cs="Arial"/>
          <w:sz w:val="22"/>
          <w:szCs w:val="22"/>
          <w:lang w:val="es-ES"/>
        </w:rPr>
        <w:t xml:space="preserve">Actividades: realización de las auditorías internas, de la </w:t>
      </w:r>
      <w:r w:rsidR="00112981" w:rsidRPr="00753479">
        <w:rPr>
          <w:rFonts w:cs="Arial"/>
          <w:sz w:val="22"/>
          <w:szCs w:val="22"/>
          <w:lang w:val="es-ES"/>
        </w:rPr>
        <w:t>R</w:t>
      </w:r>
      <w:r w:rsidRPr="00753479">
        <w:rPr>
          <w:rFonts w:cs="Arial"/>
          <w:sz w:val="22"/>
          <w:szCs w:val="22"/>
          <w:lang w:val="es-ES"/>
        </w:rPr>
        <w:t>evisión por la Dirección, evaluación de resultados de los indicadores de los procesos, del producto y de la satisfacción del usuario.</w:t>
      </w:r>
    </w:p>
    <w:p w14:paraId="6C42C85C" w14:textId="77777777" w:rsidR="004C3AE1" w:rsidRPr="00753479" w:rsidRDefault="004C3AE1" w:rsidP="00753479">
      <w:pPr>
        <w:autoSpaceDE w:val="0"/>
        <w:autoSpaceDN w:val="0"/>
        <w:adjustRightInd w:val="0"/>
        <w:contextualSpacing/>
        <w:rPr>
          <w:rFonts w:cs="Arial"/>
          <w:sz w:val="22"/>
          <w:szCs w:val="22"/>
          <w:lang w:val="es-ES"/>
        </w:rPr>
      </w:pPr>
    </w:p>
    <w:p w14:paraId="590D4FC1" w14:textId="77777777" w:rsidR="004C3AE1" w:rsidRPr="00753479" w:rsidRDefault="004C3AE1" w:rsidP="00753479">
      <w:pPr>
        <w:pStyle w:val="Prrafodelista"/>
        <w:numPr>
          <w:ilvl w:val="0"/>
          <w:numId w:val="42"/>
        </w:numPr>
        <w:autoSpaceDE w:val="0"/>
        <w:autoSpaceDN w:val="0"/>
        <w:adjustRightInd w:val="0"/>
        <w:ind w:left="0"/>
        <w:contextualSpacing/>
        <w:rPr>
          <w:rFonts w:cs="Arial"/>
          <w:sz w:val="22"/>
          <w:szCs w:val="22"/>
          <w:lang w:val="es-ES"/>
        </w:rPr>
      </w:pPr>
      <w:r w:rsidRPr="00753479">
        <w:rPr>
          <w:rFonts w:cs="Arial"/>
          <w:sz w:val="22"/>
          <w:szCs w:val="22"/>
          <w:lang w:val="es-ES"/>
        </w:rPr>
        <w:t xml:space="preserve">Entregables: resultados de las mediciones del producto y de los procesos, resultados de la medición de la satisfacción del usuario, resultados de las auditorías internas, planes de calidad. </w:t>
      </w:r>
    </w:p>
    <w:p w14:paraId="6EB99353" w14:textId="77777777" w:rsidR="00112981" w:rsidRPr="00753479" w:rsidRDefault="00112981" w:rsidP="00753479">
      <w:pPr>
        <w:pStyle w:val="Prrafodelista"/>
        <w:autoSpaceDE w:val="0"/>
        <w:autoSpaceDN w:val="0"/>
        <w:adjustRightInd w:val="0"/>
        <w:ind w:left="0"/>
        <w:contextualSpacing/>
        <w:rPr>
          <w:rFonts w:cs="Arial"/>
          <w:sz w:val="22"/>
          <w:szCs w:val="22"/>
          <w:lang w:val="es-ES"/>
        </w:rPr>
      </w:pPr>
    </w:p>
    <w:p w14:paraId="6055CCCA" w14:textId="77777777" w:rsidR="004C3AE1" w:rsidRPr="00753479" w:rsidRDefault="004C3AE1" w:rsidP="00753479">
      <w:pPr>
        <w:pStyle w:val="Prrafodelista"/>
        <w:autoSpaceDE w:val="0"/>
        <w:autoSpaceDN w:val="0"/>
        <w:adjustRightInd w:val="0"/>
        <w:ind w:left="0"/>
        <w:contextualSpacing/>
        <w:rPr>
          <w:rFonts w:cs="Arial"/>
          <w:sz w:val="22"/>
          <w:szCs w:val="22"/>
          <w:u w:val="single"/>
          <w:lang w:val="es-ES"/>
        </w:rPr>
      </w:pPr>
      <w:r w:rsidRPr="00753479">
        <w:rPr>
          <w:rFonts w:cs="Arial"/>
          <w:sz w:val="22"/>
          <w:szCs w:val="22"/>
          <w:u w:val="single"/>
          <w:lang w:val="es-ES"/>
        </w:rPr>
        <w:t>Actuar</w:t>
      </w:r>
    </w:p>
    <w:p w14:paraId="569E421D" w14:textId="77777777" w:rsidR="004C3AE1" w:rsidRPr="00753479" w:rsidRDefault="004C3AE1" w:rsidP="00753479">
      <w:pPr>
        <w:pStyle w:val="Prrafodelista"/>
        <w:numPr>
          <w:ilvl w:val="0"/>
          <w:numId w:val="44"/>
        </w:numPr>
        <w:autoSpaceDE w:val="0"/>
        <w:autoSpaceDN w:val="0"/>
        <w:adjustRightInd w:val="0"/>
        <w:ind w:left="426"/>
        <w:contextualSpacing/>
        <w:rPr>
          <w:rFonts w:cs="Arial"/>
          <w:sz w:val="22"/>
          <w:szCs w:val="22"/>
          <w:lang w:val="es-ES"/>
        </w:rPr>
      </w:pPr>
      <w:r w:rsidRPr="00753479">
        <w:rPr>
          <w:rFonts w:cs="Arial"/>
          <w:sz w:val="22"/>
          <w:szCs w:val="22"/>
          <w:lang w:val="es-ES"/>
        </w:rPr>
        <w:t>Mejoramiento: establecer el proceso para la definición de mecanismos para la mejora continua y la eficacia del Sistema Integrado de Gestión.</w:t>
      </w:r>
    </w:p>
    <w:p w14:paraId="105B3F7C" w14:textId="77777777" w:rsidR="004C3AE1" w:rsidRPr="00753479" w:rsidRDefault="004C3AE1" w:rsidP="00753479">
      <w:pPr>
        <w:pStyle w:val="Prrafodelista"/>
        <w:autoSpaceDE w:val="0"/>
        <w:autoSpaceDN w:val="0"/>
        <w:adjustRightInd w:val="0"/>
        <w:ind w:left="426"/>
        <w:contextualSpacing/>
        <w:rPr>
          <w:rFonts w:cs="Arial"/>
          <w:sz w:val="22"/>
          <w:szCs w:val="22"/>
          <w:lang w:val="es-ES"/>
        </w:rPr>
      </w:pPr>
    </w:p>
    <w:p w14:paraId="179F2F92" w14:textId="77777777" w:rsidR="004C3AE1" w:rsidRPr="00753479" w:rsidRDefault="004C3AE1" w:rsidP="00753479">
      <w:pPr>
        <w:pStyle w:val="Prrafodelista"/>
        <w:numPr>
          <w:ilvl w:val="0"/>
          <w:numId w:val="44"/>
        </w:numPr>
        <w:autoSpaceDE w:val="0"/>
        <w:autoSpaceDN w:val="0"/>
        <w:adjustRightInd w:val="0"/>
        <w:ind w:left="426"/>
        <w:contextualSpacing/>
        <w:rPr>
          <w:rFonts w:cs="Arial"/>
          <w:sz w:val="22"/>
          <w:szCs w:val="22"/>
          <w:lang w:val="es-ES"/>
        </w:rPr>
      </w:pPr>
      <w:r w:rsidRPr="00753479">
        <w:rPr>
          <w:rFonts w:cs="Arial"/>
          <w:sz w:val="22"/>
          <w:szCs w:val="22"/>
          <w:lang w:val="es-ES"/>
        </w:rPr>
        <w:t>Actividades: definición de acciones correctivas, acciones preventivas, planes de mejoramiento Institucional, planes de mejoramiento por proceso, identificación de oportunidades de mejora, seguimiento a los planes de mejoramiento y análisis de resultados.</w:t>
      </w:r>
    </w:p>
    <w:p w14:paraId="50F0BE5E" w14:textId="77777777" w:rsidR="004C3AE1" w:rsidRPr="00753479" w:rsidRDefault="004C3AE1" w:rsidP="00753479">
      <w:pPr>
        <w:pStyle w:val="Prrafodelista"/>
        <w:rPr>
          <w:rFonts w:cs="Arial"/>
          <w:sz w:val="22"/>
          <w:szCs w:val="22"/>
          <w:lang w:val="es-ES"/>
        </w:rPr>
      </w:pPr>
    </w:p>
    <w:p w14:paraId="3EC3FD2E" w14:textId="77777777" w:rsidR="004C3AE1" w:rsidRPr="00753479" w:rsidRDefault="004C3AE1" w:rsidP="00753479">
      <w:pPr>
        <w:pStyle w:val="Prrafodelista"/>
        <w:numPr>
          <w:ilvl w:val="0"/>
          <w:numId w:val="44"/>
        </w:numPr>
        <w:autoSpaceDE w:val="0"/>
        <w:autoSpaceDN w:val="0"/>
        <w:adjustRightInd w:val="0"/>
        <w:ind w:left="426"/>
        <w:contextualSpacing/>
        <w:rPr>
          <w:rFonts w:cs="Arial"/>
          <w:sz w:val="22"/>
          <w:szCs w:val="22"/>
          <w:lang w:val="es-ES"/>
        </w:rPr>
      </w:pPr>
      <w:r w:rsidRPr="00753479">
        <w:rPr>
          <w:rFonts w:cs="Arial"/>
          <w:sz w:val="22"/>
          <w:szCs w:val="22"/>
          <w:lang w:val="es-ES"/>
        </w:rPr>
        <w:t xml:space="preserve">Entregables: planes de Mejoramiento por </w:t>
      </w:r>
      <w:r w:rsidR="008477F1" w:rsidRPr="00753479">
        <w:rPr>
          <w:rFonts w:cs="Arial"/>
          <w:sz w:val="22"/>
          <w:szCs w:val="22"/>
          <w:lang w:val="es-ES"/>
        </w:rPr>
        <w:t>Procesos, el cual contribuye a mejorar las debilidades y afianzar las fortalezas de la entidad</w:t>
      </w:r>
      <w:r w:rsidRPr="00753479">
        <w:rPr>
          <w:rFonts w:cs="Arial"/>
          <w:sz w:val="22"/>
          <w:szCs w:val="22"/>
          <w:lang w:val="es-ES"/>
        </w:rPr>
        <w:t>. El mejoramiento debe ser progresivo y continuo y debe incorporar todas las actividades que se realicen en la entidad a todos los niveles.</w:t>
      </w:r>
    </w:p>
    <w:p w14:paraId="7FD4B02A" w14:textId="77777777" w:rsidR="004C3AE1" w:rsidRPr="00753479" w:rsidRDefault="004C3AE1" w:rsidP="00753479">
      <w:pPr>
        <w:autoSpaceDE w:val="0"/>
        <w:autoSpaceDN w:val="0"/>
        <w:adjustRightInd w:val="0"/>
        <w:contextualSpacing/>
        <w:rPr>
          <w:rFonts w:cs="Arial"/>
          <w:sz w:val="22"/>
          <w:szCs w:val="22"/>
          <w:lang w:val="es-ES"/>
        </w:rPr>
      </w:pPr>
    </w:p>
    <w:p w14:paraId="1D772F06" w14:textId="77777777" w:rsidR="00C45963" w:rsidRPr="00753479" w:rsidRDefault="00925F61" w:rsidP="00753479">
      <w:pPr>
        <w:pStyle w:val="Prrafodelista"/>
        <w:autoSpaceDE w:val="0"/>
        <w:autoSpaceDN w:val="0"/>
        <w:adjustRightInd w:val="0"/>
        <w:ind w:left="0"/>
        <w:contextualSpacing/>
        <w:rPr>
          <w:rFonts w:cs="Arial"/>
          <w:sz w:val="22"/>
          <w:szCs w:val="22"/>
        </w:rPr>
      </w:pPr>
      <w:r w:rsidRPr="00753479">
        <w:rPr>
          <w:rFonts w:cs="Arial"/>
          <w:sz w:val="22"/>
          <w:szCs w:val="22"/>
          <w:lang w:val="es-ES"/>
        </w:rPr>
        <w:t xml:space="preserve">Una vez finalizada la vigencia 2018 y en el marco de la aplicación de los </w:t>
      </w:r>
      <w:r w:rsidRPr="00753479">
        <w:rPr>
          <w:rFonts w:cs="Arial"/>
          <w:bCs/>
          <w:color w:val="222222"/>
          <w:sz w:val="22"/>
          <w:szCs w:val="22"/>
        </w:rPr>
        <w:t>Decretos 1083 de 2015</w:t>
      </w:r>
      <w:r w:rsidRPr="00753479">
        <w:rPr>
          <w:rFonts w:cs="Arial"/>
          <w:bCs/>
          <w:i/>
          <w:color w:val="222222"/>
          <w:sz w:val="22"/>
          <w:szCs w:val="22"/>
        </w:rPr>
        <w:t xml:space="preserve"> “Decreto Único Reglamentario del Sector Función Pública, en lo relacionado con el Sistema de Gestión establecido en el artículo 133 de la Ley 1753 de 2015</w:t>
      </w:r>
      <w:r w:rsidRPr="00753479">
        <w:rPr>
          <w:rFonts w:cs="Arial"/>
          <w:bCs/>
          <w:color w:val="222222"/>
          <w:sz w:val="22"/>
          <w:szCs w:val="22"/>
        </w:rPr>
        <w:t xml:space="preserve">” y </w:t>
      </w:r>
      <w:r w:rsidRPr="00753479">
        <w:rPr>
          <w:rFonts w:cs="Arial"/>
          <w:sz w:val="22"/>
          <w:szCs w:val="22"/>
        </w:rPr>
        <w:t>591 del 16 de octubre de 2018 “</w:t>
      </w:r>
      <w:r w:rsidRPr="00753479">
        <w:rPr>
          <w:rFonts w:cs="Arial"/>
          <w:i/>
          <w:sz w:val="22"/>
          <w:szCs w:val="22"/>
        </w:rPr>
        <w:t>Por medio de la cual se adopta el Modelo Integrado de Planeación y Gestión Nacional y se dictan otras disposiciones</w:t>
      </w:r>
      <w:r w:rsidRPr="00753479">
        <w:rPr>
          <w:rFonts w:cs="Arial"/>
          <w:sz w:val="22"/>
          <w:szCs w:val="22"/>
        </w:rPr>
        <w:t>”, y de los lineamientos impartidos por la Secretaría General de la Alcaldía Mayor de Bogotá, se solicita finalización de esta meta</w:t>
      </w:r>
      <w:r w:rsidR="00B82706" w:rsidRPr="00753479">
        <w:rPr>
          <w:rFonts w:cs="Arial"/>
          <w:sz w:val="22"/>
          <w:szCs w:val="22"/>
        </w:rPr>
        <w:t xml:space="preserve"> proyecto de inversión</w:t>
      </w:r>
      <w:r w:rsidRPr="00753479">
        <w:rPr>
          <w:rFonts w:cs="Arial"/>
          <w:sz w:val="22"/>
          <w:szCs w:val="22"/>
        </w:rPr>
        <w:t xml:space="preserve">, </w:t>
      </w:r>
      <w:r w:rsidR="00B82706" w:rsidRPr="00753479">
        <w:rPr>
          <w:rFonts w:cs="Arial"/>
          <w:sz w:val="22"/>
          <w:szCs w:val="22"/>
        </w:rPr>
        <w:t>que aportó</w:t>
      </w:r>
      <w:r w:rsidRPr="00753479">
        <w:rPr>
          <w:rFonts w:cs="Arial"/>
          <w:sz w:val="22"/>
          <w:szCs w:val="22"/>
        </w:rPr>
        <w:t xml:space="preserve"> en cumplimiento directamente a la meta PDD “</w:t>
      </w:r>
      <w:r w:rsidRPr="00753479">
        <w:rPr>
          <w:rFonts w:cs="Arial"/>
          <w:i/>
          <w:sz w:val="22"/>
          <w:szCs w:val="22"/>
        </w:rPr>
        <w:t>Incrementar a un 90% la Sostenibilidad del SIG en el Gobierno Distrital</w:t>
      </w:r>
      <w:r w:rsidRPr="00753479">
        <w:rPr>
          <w:rFonts w:cs="Arial"/>
          <w:sz w:val="22"/>
          <w:szCs w:val="22"/>
        </w:rPr>
        <w:t>”</w:t>
      </w:r>
      <w:r w:rsidR="00B82706" w:rsidRPr="00753479">
        <w:rPr>
          <w:rFonts w:cs="Arial"/>
          <w:sz w:val="22"/>
          <w:szCs w:val="22"/>
        </w:rPr>
        <w:t>, para la cual la Secretaría General de la Alcaldía Mayor, en el marco de su facultad de coordinar el proceso de implementación del marco de referencia adoptado en el Decreto 591 del 16 de octubre de 2018, tramitó ante la Secretaría Distrital de Planeación finalización y posterior creación de la nueva meta PDD “</w:t>
      </w:r>
      <w:r w:rsidR="00B82706" w:rsidRPr="00753479">
        <w:rPr>
          <w:rFonts w:cs="Arial"/>
          <w:i/>
          <w:sz w:val="22"/>
          <w:szCs w:val="22"/>
        </w:rPr>
        <w:t>Gestionar el 100% del Plan de Adecuación y Sostenibilidad SIGD-MIPG</w:t>
      </w:r>
      <w:r w:rsidR="00B82706" w:rsidRPr="00753479">
        <w:rPr>
          <w:rFonts w:cs="Arial"/>
          <w:sz w:val="22"/>
          <w:szCs w:val="22"/>
        </w:rPr>
        <w:t>”, la cual contempla las acciones adelantadas con cargo a la meta “</w:t>
      </w:r>
      <w:r w:rsidR="00B82706" w:rsidRPr="00753479">
        <w:rPr>
          <w:rFonts w:cs="Arial"/>
          <w:i/>
          <w:sz w:val="22"/>
          <w:szCs w:val="22"/>
        </w:rPr>
        <w:t>Incrementar a un 90% la Sostenibilidad del SIG en el Gobierno Distrital</w:t>
      </w:r>
      <w:r w:rsidR="00B82706" w:rsidRPr="00753479">
        <w:rPr>
          <w:rFonts w:cs="Arial"/>
          <w:sz w:val="22"/>
          <w:szCs w:val="22"/>
        </w:rPr>
        <w:t>”, ejecutada durante las vigencias 2016 a 2018</w:t>
      </w:r>
      <w:r w:rsidR="00DE6959" w:rsidRPr="00753479">
        <w:rPr>
          <w:rFonts w:cs="Arial"/>
          <w:sz w:val="22"/>
          <w:szCs w:val="22"/>
        </w:rPr>
        <w:t xml:space="preserve"> del plan de desarrollo “</w:t>
      </w:r>
      <w:r w:rsidR="00DE6959" w:rsidRPr="00753479">
        <w:rPr>
          <w:rFonts w:cs="Arial"/>
          <w:i/>
          <w:sz w:val="22"/>
          <w:szCs w:val="22"/>
        </w:rPr>
        <w:t>Bogotá Mejor Para Todos</w:t>
      </w:r>
      <w:r w:rsidR="00DE6959" w:rsidRPr="00753479">
        <w:rPr>
          <w:rFonts w:cs="Arial"/>
          <w:sz w:val="22"/>
          <w:szCs w:val="22"/>
        </w:rPr>
        <w:t>” expedido mediante Acuerdo 645 de 2016</w:t>
      </w:r>
      <w:r w:rsidR="00C45963" w:rsidRPr="00753479">
        <w:rPr>
          <w:rFonts w:cs="Arial"/>
          <w:sz w:val="22"/>
          <w:szCs w:val="22"/>
        </w:rPr>
        <w:t xml:space="preserve">. Producto de lo </w:t>
      </w:r>
      <w:r w:rsidR="000439C8" w:rsidRPr="00753479">
        <w:rPr>
          <w:rFonts w:cs="Arial"/>
          <w:sz w:val="22"/>
          <w:szCs w:val="22"/>
        </w:rPr>
        <w:t>anteriormente expuesto</w:t>
      </w:r>
      <w:r w:rsidR="00C45963" w:rsidRPr="00753479">
        <w:rPr>
          <w:rFonts w:cs="Arial"/>
          <w:sz w:val="22"/>
          <w:szCs w:val="22"/>
        </w:rPr>
        <w:t>, se solicitará la finalización de esta meta en tanto se cumpla con la totalidad de los giros con cargo a la reserva constituida en 2019</w:t>
      </w:r>
      <w:r w:rsidR="000439C8" w:rsidRPr="00753479">
        <w:rPr>
          <w:rFonts w:cs="Arial"/>
          <w:sz w:val="22"/>
          <w:szCs w:val="22"/>
        </w:rPr>
        <w:t>, en el marco de</w:t>
      </w:r>
      <w:r w:rsidR="00C45963" w:rsidRPr="00753479">
        <w:rPr>
          <w:rFonts w:cs="Arial"/>
          <w:sz w:val="22"/>
          <w:szCs w:val="22"/>
        </w:rPr>
        <w:t xml:space="preserve"> las directrices de la Circular 001 de la Secretaría General de la Alcaldía mayor de Bogotá.</w:t>
      </w:r>
    </w:p>
    <w:p w14:paraId="0053C516" w14:textId="77777777" w:rsidR="008477F1" w:rsidRPr="00753479" w:rsidRDefault="008477F1" w:rsidP="00753479">
      <w:pPr>
        <w:pStyle w:val="Prrafodelista"/>
        <w:autoSpaceDE w:val="0"/>
        <w:autoSpaceDN w:val="0"/>
        <w:adjustRightInd w:val="0"/>
        <w:ind w:left="0"/>
        <w:contextualSpacing/>
        <w:rPr>
          <w:rFonts w:cs="Arial"/>
          <w:b/>
          <w:sz w:val="22"/>
          <w:szCs w:val="22"/>
          <w:lang w:val="es-ES"/>
        </w:rPr>
      </w:pPr>
    </w:p>
    <w:p w14:paraId="28BC908B" w14:textId="77777777" w:rsidR="004C3AE1" w:rsidRPr="00753479" w:rsidRDefault="004C3AE1" w:rsidP="00753479">
      <w:pPr>
        <w:pStyle w:val="Prrafodelista"/>
        <w:autoSpaceDE w:val="0"/>
        <w:autoSpaceDN w:val="0"/>
        <w:adjustRightInd w:val="0"/>
        <w:ind w:left="0"/>
        <w:contextualSpacing/>
        <w:rPr>
          <w:rFonts w:cs="Arial"/>
          <w:b/>
          <w:sz w:val="22"/>
          <w:szCs w:val="22"/>
          <w:lang w:val="es-ES"/>
        </w:rPr>
      </w:pPr>
      <w:r w:rsidRPr="00753479">
        <w:rPr>
          <w:rFonts w:cs="Arial"/>
          <w:b/>
          <w:sz w:val="22"/>
          <w:szCs w:val="22"/>
          <w:lang w:val="es-ES"/>
        </w:rPr>
        <w:t>Meta 5. Seguimiento 100% de la Ley 1712 y 1474</w:t>
      </w:r>
    </w:p>
    <w:p w14:paraId="6501FD23"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Meta tipología constante</w:t>
      </w:r>
    </w:p>
    <w:p w14:paraId="18590B5F"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2B160551" w14:textId="77777777" w:rsidR="004C3AE1" w:rsidRPr="00753479" w:rsidRDefault="004C3AE1" w:rsidP="00753479">
      <w:pPr>
        <w:rPr>
          <w:rFonts w:cs="Arial"/>
          <w:sz w:val="22"/>
          <w:szCs w:val="22"/>
        </w:rPr>
      </w:pPr>
      <w:r w:rsidRPr="00753479">
        <w:rPr>
          <w:rFonts w:cs="Arial"/>
          <w:sz w:val="22"/>
          <w:szCs w:val="22"/>
        </w:rPr>
        <w:t>Esta meta comprende la implementación al 100% de los requisitos establecidos en las Leyes 1712 de 2014 y 1474 de 2011, así como garantizar su seguimiento y sosteni</w:t>
      </w:r>
      <w:r w:rsidR="005E5679" w:rsidRPr="00753479">
        <w:rPr>
          <w:rFonts w:cs="Arial"/>
          <w:sz w:val="22"/>
          <w:szCs w:val="22"/>
        </w:rPr>
        <w:t>bilidad</w:t>
      </w:r>
      <w:r w:rsidRPr="00753479">
        <w:rPr>
          <w:rFonts w:cs="Arial"/>
          <w:sz w:val="22"/>
          <w:szCs w:val="22"/>
        </w:rPr>
        <w:t xml:space="preserve"> a lo largo del tiempo. Por ende, en el marco de la normativa expuesta, se adelantarán acciones en dos componentes, la gestión para la </w:t>
      </w:r>
      <w:r w:rsidRPr="00753479">
        <w:rPr>
          <w:rFonts w:cs="Arial"/>
          <w:bCs/>
          <w:sz w:val="22"/>
          <w:szCs w:val="22"/>
        </w:rPr>
        <w:t xml:space="preserve">prevención, investigación y sanción de actos de corrupción, y la efectividad del control de la gestión pública, </w:t>
      </w:r>
      <w:r w:rsidRPr="00753479">
        <w:rPr>
          <w:rFonts w:cs="Arial"/>
          <w:sz w:val="22"/>
          <w:szCs w:val="22"/>
        </w:rPr>
        <w:t xml:space="preserve">para garantizar que la SDA cuente con procesos transparentes, información disponible y servidores apropiados </w:t>
      </w:r>
      <w:r w:rsidR="00FD04D7" w:rsidRPr="00753479">
        <w:rPr>
          <w:rFonts w:cs="Arial"/>
          <w:sz w:val="22"/>
          <w:szCs w:val="22"/>
        </w:rPr>
        <w:t xml:space="preserve">de </w:t>
      </w:r>
      <w:r w:rsidRPr="00753479">
        <w:rPr>
          <w:rFonts w:cs="Arial"/>
          <w:sz w:val="22"/>
          <w:szCs w:val="22"/>
        </w:rPr>
        <w:t>una Bogotá que le apuesta a un modelo de gobierno abierto.  Las actividades encaminadas al cumplimiento de esta meta se describen a continuación:</w:t>
      </w:r>
    </w:p>
    <w:p w14:paraId="06D6CB0C"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79383DEF" w14:textId="77777777" w:rsidR="004C3AE1" w:rsidRPr="00753479" w:rsidRDefault="004C3AE1" w:rsidP="00753479">
      <w:pPr>
        <w:numPr>
          <w:ilvl w:val="0"/>
          <w:numId w:val="34"/>
        </w:numPr>
        <w:rPr>
          <w:rFonts w:cs="Arial"/>
          <w:sz w:val="22"/>
          <w:szCs w:val="22"/>
        </w:rPr>
      </w:pPr>
      <w:r w:rsidRPr="00753479">
        <w:rPr>
          <w:rFonts w:cs="Arial"/>
          <w:sz w:val="22"/>
          <w:szCs w:val="22"/>
        </w:rPr>
        <w:t>Coordinación de acciones conjuntas con la gestión documental de la SDA, en el marco del cumplimiento de la Ley de Transparencia.</w:t>
      </w:r>
    </w:p>
    <w:p w14:paraId="7DACEAF6" w14:textId="77777777" w:rsidR="004C3AE1" w:rsidRPr="00753479" w:rsidRDefault="004C3AE1" w:rsidP="00753479">
      <w:pPr>
        <w:numPr>
          <w:ilvl w:val="0"/>
          <w:numId w:val="34"/>
        </w:numPr>
        <w:rPr>
          <w:rFonts w:cs="Arial"/>
          <w:sz w:val="22"/>
          <w:szCs w:val="22"/>
        </w:rPr>
      </w:pPr>
      <w:r w:rsidRPr="00753479">
        <w:rPr>
          <w:rFonts w:cs="Arial"/>
          <w:sz w:val="22"/>
          <w:szCs w:val="22"/>
        </w:rPr>
        <w:t>Revisión del estado de la publicación mínima obligatoria y designación de encargados.</w:t>
      </w:r>
    </w:p>
    <w:p w14:paraId="6DBEEA5B" w14:textId="77777777" w:rsidR="004C3AE1" w:rsidRPr="00753479" w:rsidRDefault="004C3AE1" w:rsidP="00753479">
      <w:pPr>
        <w:numPr>
          <w:ilvl w:val="0"/>
          <w:numId w:val="34"/>
        </w:numPr>
        <w:rPr>
          <w:rFonts w:cs="Arial"/>
          <w:sz w:val="22"/>
          <w:szCs w:val="22"/>
        </w:rPr>
      </w:pPr>
      <w:r w:rsidRPr="00753479">
        <w:rPr>
          <w:rFonts w:cs="Arial"/>
          <w:sz w:val="22"/>
          <w:szCs w:val="22"/>
        </w:rPr>
        <w:t xml:space="preserve">Gestión de contenidos y reestructuración del link de transparencia página web – publicación mínima obligatoria. </w:t>
      </w:r>
    </w:p>
    <w:p w14:paraId="5031A32A" w14:textId="77777777" w:rsidR="004C3AE1" w:rsidRPr="00753479" w:rsidRDefault="004C3AE1" w:rsidP="00753479">
      <w:pPr>
        <w:numPr>
          <w:ilvl w:val="0"/>
          <w:numId w:val="34"/>
        </w:numPr>
        <w:rPr>
          <w:rFonts w:cs="Arial"/>
          <w:sz w:val="22"/>
          <w:szCs w:val="22"/>
        </w:rPr>
      </w:pPr>
      <w:r w:rsidRPr="00753479">
        <w:rPr>
          <w:rFonts w:cs="Arial"/>
          <w:sz w:val="22"/>
          <w:szCs w:val="22"/>
        </w:rPr>
        <w:t xml:space="preserve">Gestión de publicación de información en Dirección de Planeación y Sistemas de Información Ambiental, de la SDA.  </w:t>
      </w:r>
    </w:p>
    <w:p w14:paraId="1B4D50B6" w14:textId="77777777" w:rsidR="004C3AE1" w:rsidRPr="00753479" w:rsidRDefault="004C3AE1" w:rsidP="00753479">
      <w:pPr>
        <w:numPr>
          <w:ilvl w:val="0"/>
          <w:numId w:val="34"/>
        </w:numPr>
        <w:rPr>
          <w:rFonts w:cs="Arial"/>
          <w:sz w:val="22"/>
          <w:szCs w:val="22"/>
        </w:rPr>
      </w:pPr>
      <w:r w:rsidRPr="00753479">
        <w:rPr>
          <w:rFonts w:cs="Arial"/>
          <w:sz w:val="22"/>
          <w:szCs w:val="22"/>
        </w:rPr>
        <w:t>Definición de estrategias de difusión de la Ley de Transparencia y Anticorrupción en la SDA.</w:t>
      </w:r>
    </w:p>
    <w:p w14:paraId="001E106A" w14:textId="77777777" w:rsidR="004C3AE1" w:rsidRPr="00753479" w:rsidRDefault="004C3AE1" w:rsidP="00753479">
      <w:pPr>
        <w:numPr>
          <w:ilvl w:val="0"/>
          <w:numId w:val="34"/>
        </w:numPr>
        <w:rPr>
          <w:rFonts w:cs="Arial"/>
          <w:sz w:val="22"/>
          <w:szCs w:val="22"/>
        </w:rPr>
      </w:pPr>
      <w:r w:rsidRPr="00753479">
        <w:rPr>
          <w:rFonts w:cs="Arial"/>
          <w:sz w:val="22"/>
          <w:szCs w:val="22"/>
        </w:rPr>
        <w:t>Gestión para coordinar los requisitos de publicación de información contractual de acuerdo con la Ley 1712.</w:t>
      </w:r>
    </w:p>
    <w:p w14:paraId="1C687220" w14:textId="77777777" w:rsidR="004C3AE1" w:rsidRPr="00753479" w:rsidRDefault="004C3AE1" w:rsidP="00753479">
      <w:pPr>
        <w:numPr>
          <w:ilvl w:val="0"/>
          <w:numId w:val="34"/>
        </w:numPr>
        <w:rPr>
          <w:rFonts w:cs="Arial"/>
          <w:sz w:val="22"/>
          <w:szCs w:val="22"/>
        </w:rPr>
      </w:pPr>
      <w:r w:rsidRPr="00753479">
        <w:rPr>
          <w:rFonts w:cs="Arial"/>
          <w:sz w:val="22"/>
          <w:szCs w:val="22"/>
        </w:rPr>
        <w:t xml:space="preserve">Cumplimiento de los requisitos institucionales de remisión de la información específica sobre la Ley de Transparencia. </w:t>
      </w:r>
    </w:p>
    <w:p w14:paraId="6DEEF144" w14:textId="77777777" w:rsidR="004C3AE1" w:rsidRPr="00753479" w:rsidRDefault="004C3AE1" w:rsidP="00753479">
      <w:pPr>
        <w:numPr>
          <w:ilvl w:val="0"/>
          <w:numId w:val="34"/>
        </w:numPr>
        <w:rPr>
          <w:rFonts w:cs="Arial"/>
          <w:sz w:val="22"/>
          <w:szCs w:val="22"/>
        </w:rPr>
      </w:pPr>
      <w:r w:rsidRPr="00753479">
        <w:rPr>
          <w:rFonts w:cs="Arial"/>
          <w:sz w:val="22"/>
          <w:szCs w:val="22"/>
        </w:rPr>
        <w:t>Mapa de involucrados en la implementación de la ley.</w:t>
      </w:r>
    </w:p>
    <w:p w14:paraId="02AABC69" w14:textId="77777777" w:rsidR="004C3AE1" w:rsidRPr="00753479" w:rsidRDefault="004C3AE1" w:rsidP="00753479">
      <w:pPr>
        <w:numPr>
          <w:ilvl w:val="0"/>
          <w:numId w:val="34"/>
        </w:numPr>
        <w:rPr>
          <w:rFonts w:cs="Arial"/>
          <w:sz w:val="22"/>
          <w:szCs w:val="22"/>
        </w:rPr>
      </w:pPr>
      <w:r w:rsidRPr="00753479">
        <w:rPr>
          <w:rFonts w:cs="Arial"/>
          <w:sz w:val="22"/>
          <w:szCs w:val="22"/>
        </w:rPr>
        <w:t>Presentación y socialización en el Comité Directivo de las generalidades de la ley y los retos de la SDA frente a su implementación para mejorar el cumplimiento de la misma.</w:t>
      </w:r>
    </w:p>
    <w:p w14:paraId="6B0AC19D" w14:textId="77777777" w:rsidR="004C3AE1" w:rsidRPr="00753479" w:rsidRDefault="004C3AE1" w:rsidP="00753479">
      <w:pPr>
        <w:numPr>
          <w:ilvl w:val="0"/>
          <w:numId w:val="34"/>
        </w:numPr>
        <w:rPr>
          <w:rFonts w:cs="Arial"/>
          <w:sz w:val="22"/>
          <w:szCs w:val="22"/>
        </w:rPr>
      </w:pPr>
      <w:r w:rsidRPr="00753479">
        <w:rPr>
          <w:rFonts w:cs="Arial"/>
          <w:sz w:val="22"/>
          <w:szCs w:val="22"/>
        </w:rPr>
        <w:t xml:space="preserve">Definición de mecanismos e instrumentos de gestión de la información. </w:t>
      </w:r>
    </w:p>
    <w:p w14:paraId="16B28A18" w14:textId="77777777" w:rsidR="004C3AE1" w:rsidRPr="00753479" w:rsidRDefault="004C3AE1" w:rsidP="00753479">
      <w:pPr>
        <w:numPr>
          <w:ilvl w:val="0"/>
          <w:numId w:val="34"/>
        </w:numPr>
        <w:rPr>
          <w:rFonts w:cs="Arial"/>
          <w:sz w:val="22"/>
          <w:szCs w:val="22"/>
        </w:rPr>
      </w:pPr>
      <w:r w:rsidRPr="00753479">
        <w:rPr>
          <w:rFonts w:cs="Arial"/>
          <w:sz w:val="22"/>
          <w:szCs w:val="22"/>
        </w:rPr>
        <w:t>Publicación de la normatividad y reglamentación de la SDA.</w:t>
      </w:r>
    </w:p>
    <w:p w14:paraId="5A686E0B" w14:textId="77777777" w:rsidR="004C3AE1" w:rsidRPr="00753479" w:rsidRDefault="004C3AE1" w:rsidP="00753479">
      <w:pPr>
        <w:numPr>
          <w:ilvl w:val="0"/>
          <w:numId w:val="34"/>
        </w:numPr>
        <w:rPr>
          <w:rFonts w:cs="Arial"/>
          <w:sz w:val="22"/>
          <w:szCs w:val="22"/>
        </w:rPr>
      </w:pPr>
      <w:r w:rsidRPr="00753479">
        <w:rPr>
          <w:rFonts w:cs="Arial"/>
          <w:sz w:val="22"/>
          <w:szCs w:val="22"/>
        </w:rPr>
        <w:t>Publicación de información relacionada con servicio a los ciudadanos, PQRS, solicitudes de acceso a la información y costos de reproducción de la información.</w:t>
      </w:r>
    </w:p>
    <w:p w14:paraId="73528617" w14:textId="77777777" w:rsidR="004C3AE1" w:rsidRPr="00753479" w:rsidRDefault="004C3AE1" w:rsidP="00753479">
      <w:pPr>
        <w:numPr>
          <w:ilvl w:val="0"/>
          <w:numId w:val="34"/>
        </w:numPr>
        <w:rPr>
          <w:rFonts w:cs="Arial"/>
          <w:sz w:val="22"/>
          <w:szCs w:val="22"/>
        </w:rPr>
      </w:pPr>
      <w:r w:rsidRPr="00753479">
        <w:rPr>
          <w:rFonts w:cs="Arial"/>
          <w:sz w:val="22"/>
          <w:szCs w:val="22"/>
        </w:rPr>
        <w:t>Boletín Legal Ambiental y publicación de la normatividad.</w:t>
      </w:r>
    </w:p>
    <w:p w14:paraId="3FEF285A" w14:textId="77777777" w:rsidR="004C3AE1" w:rsidRPr="00753479" w:rsidRDefault="004C3AE1" w:rsidP="00753479">
      <w:pPr>
        <w:numPr>
          <w:ilvl w:val="0"/>
          <w:numId w:val="34"/>
        </w:numPr>
        <w:rPr>
          <w:rFonts w:cs="Arial"/>
          <w:sz w:val="22"/>
          <w:szCs w:val="22"/>
        </w:rPr>
      </w:pPr>
      <w:r w:rsidRPr="00753479">
        <w:rPr>
          <w:rFonts w:cs="Arial"/>
          <w:sz w:val="22"/>
          <w:szCs w:val="22"/>
        </w:rPr>
        <w:t>Requisitos de Ley de Participación y Lenguajes.</w:t>
      </w:r>
    </w:p>
    <w:p w14:paraId="54EBD23F" w14:textId="77777777" w:rsidR="004C3AE1" w:rsidRPr="00753479" w:rsidRDefault="004C3AE1" w:rsidP="00753479">
      <w:pPr>
        <w:numPr>
          <w:ilvl w:val="0"/>
          <w:numId w:val="34"/>
        </w:numPr>
        <w:rPr>
          <w:rFonts w:cs="Arial"/>
          <w:sz w:val="22"/>
          <w:szCs w:val="22"/>
        </w:rPr>
      </w:pPr>
      <w:r w:rsidRPr="00753479">
        <w:rPr>
          <w:rFonts w:cs="Arial"/>
          <w:sz w:val="22"/>
          <w:szCs w:val="22"/>
        </w:rPr>
        <w:t>Requisitos de publicación y mecanismos de participación.</w:t>
      </w:r>
    </w:p>
    <w:p w14:paraId="75ED94A6" w14:textId="77777777" w:rsidR="004C3AE1" w:rsidRPr="00753479" w:rsidRDefault="004C3AE1" w:rsidP="00753479">
      <w:pPr>
        <w:numPr>
          <w:ilvl w:val="0"/>
          <w:numId w:val="34"/>
        </w:numPr>
        <w:rPr>
          <w:rFonts w:cs="Arial"/>
          <w:sz w:val="22"/>
          <w:szCs w:val="22"/>
        </w:rPr>
      </w:pPr>
      <w:r w:rsidRPr="00753479">
        <w:rPr>
          <w:rFonts w:cs="Arial"/>
          <w:sz w:val="22"/>
          <w:szCs w:val="22"/>
        </w:rPr>
        <w:t>Seguimiento y evaluación del instructivo para clasificación y reserva de información de la Entidad.</w:t>
      </w:r>
    </w:p>
    <w:p w14:paraId="366C955F" w14:textId="77777777" w:rsidR="004C3AE1" w:rsidRPr="00753479" w:rsidRDefault="004C3AE1" w:rsidP="00753479">
      <w:pPr>
        <w:numPr>
          <w:ilvl w:val="0"/>
          <w:numId w:val="34"/>
        </w:numPr>
        <w:rPr>
          <w:rFonts w:cs="Arial"/>
          <w:sz w:val="22"/>
          <w:szCs w:val="22"/>
        </w:rPr>
      </w:pPr>
      <w:r w:rsidRPr="00753479">
        <w:rPr>
          <w:rFonts w:cs="Arial"/>
          <w:sz w:val="22"/>
          <w:szCs w:val="22"/>
        </w:rPr>
        <w:t>Seguimiento y evaluación del Índice de Información Clasificada y Reservada.</w:t>
      </w:r>
    </w:p>
    <w:p w14:paraId="7EAB3B18" w14:textId="77777777" w:rsidR="004C3AE1" w:rsidRPr="00753479" w:rsidRDefault="004C3AE1" w:rsidP="00753479">
      <w:pPr>
        <w:numPr>
          <w:ilvl w:val="0"/>
          <w:numId w:val="34"/>
        </w:numPr>
        <w:rPr>
          <w:rFonts w:cs="Arial"/>
          <w:sz w:val="22"/>
          <w:szCs w:val="22"/>
        </w:rPr>
      </w:pPr>
      <w:r w:rsidRPr="00753479">
        <w:rPr>
          <w:rFonts w:cs="Arial"/>
          <w:sz w:val="22"/>
          <w:szCs w:val="22"/>
        </w:rPr>
        <w:t>Gestión institucional de datos abiertos y registro de activos de información.</w:t>
      </w:r>
    </w:p>
    <w:p w14:paraId="0A0702E8" w14:textId="77777777" w:rsidR="004C3AE1" w:rsidRPr="00753479" w:rsidRDefault="004C3AE1" w:rsidP="00753479">
      <w:pPr>
        <w:numPr>
          <w:ilvl w:val="0"/>
          <w:numId w:val="34"/>
        </w:numPr>
        <w:rPr>
          <w:rFonts w:cs="Arial"/>
          <w:sz w:val="22"/>
          <w:szCs w:val="22"/>
        </w:rPr>
      </w:pPr>
      <w:r w:rsidRPr="00753479">
        <w:rPr>
          <w:rFonts w:cs="Arial"/>
          <w:sz w:val="22"/>
          <w:szCs w:val="22"/>
        </w:rPr>
        <w:t>Elaboración e implementación de un programa de ética para la SDA.</w:t>
      </w:r>
    </w:p>
    <w:p w14:paraId="4A072312" w14:textId="77777777" w:rsidR="004C3AE1" w:rsidRPr="00753479" w:rsidRDefault="004C3AE1" w:rsidP="00753479">
      <w:pPr>
        <w:rPr>
          <w:rFonts w:cs="Arial"/>
          <w:sz w:val="22"/>
          <w:szCs w:val="22"/>
        </w:rPr>
      </w:pPr>
    </w:p>
    <w:p w14:paraId="0ED94A80"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Dichos requisitos deben ser permanentemente actualizados en los canales habilitados para su difusión, motivo por el cual se requiere de un constante seguimiento en pro de mantener la información conforme a los cambios o avances que se presenten en cada una de las categorías y subcategorías, acorde a la periodicidad de su actualización, como se describe en la siguiente tabla:</w:t>
      </w:r>
    </w:p>
    <w:p w14:paraId="410BC5A0"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7BA95CA5" w14:textId="77777777" w:rsidR="004C3AE1" w:rsidRPr="00753479" w:rsidRDefault="00545D19" w:rsidP="00753479">
      <w:pPr>
        <w:pStyle w:val="Prrafodelista"/>
        <w:autoSpaceDE w:val="0"/>
        <w:autoSpaceDN w:val="0"/>
        <w:adjustRightInd w:val="0"/>
        <w:ind w:left="0"/>
        <w:contextualSpacing/>
        <w:jc w:val="center"/>
        <w:rPr>
          <w:rFonts w:cs="Arial"/>
          <w:sz w:val="22"/>
          <w:szCs w:val="22"/>
          <w:lang w:val="es-ES"/>
        </w:rPr>
      </w:pPr>
      <w:r w:rsidRPr="00753479">
        <w:rPr>
          <w:rFonts w:cs="Arial"/>
          <w:noProof/>
          <w:sz w:val="22"/>
          <w:szCs w:val="22"/>
          <w:lang w:eastAsia="es-CO"/>
        </w:rPr>
        <w:drawing>
          <wp:inline distT="0" distB="0" distL="0" distR="0" wp14:anchorId="6B1C3679" wp14:editId="3462A244">
            <wp:extent cx="5972175" cy="1704975"/>
            <wp:effectExtent l="0" t="0" r="9525" b="9525"/>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175" cy="1704975"/>
                    </a:xfrm>
                    <a:prstGeom prst="rect">
                      <a:avLst/>
                    </a:prstGeom>
                    <a:noFill/>
                    <a:ln>
                      <a:noFill/>
                    </a:ln>
                  </pic:spPr>
                </pic:pic>
              </a:graphicData>
            </a:graphic>
          </wp:inline>
        </w:drawing>
      </w:r>
    </w:p>
    <w:p w14:paraId="2B5417C2" w14:textId="77777777" w:rsidR="004C3AE1" w:rsidRPr="00753479" w:rsidRDefault="004C3AE1" w:rsidP="00753479">
      <w:pPr>
        <w:pStyle w:val="Prrafodelista"/>
        <w:autoSpaceDE w:val="0"/>
        <w:autoSpaceDN w:val="0"/>
        <w:adjustRightInd w:val="0"/>
        <w:ind w:left="0"/>
        <w:contextualSpacing/>
        <w:rPr>
          <w:rFonts w:cs="Arial"/>
          <w:b/>
          <w:sz w:val="22"/>
          <w:szCs w:val="22"/>
          <w:lang w:val="es-ES"/>
        </w:rPr>
      </w:pPr>
    </w:p>
    <w:p w14:paraId="54204405" w14:textId="77777777" w:rsidR="004C3AE1" w:rsidRPr="00753479" w:rsidRDefault="004C3AE1" w:rsidP="00753479">
      <w:pPr>
        <w:pStyle w:val="Prrafodelista"/>
        <w:autoSpaceDE w:val="0"/>
        <w:autoSpaceDN w:val="0"/>
        <w:adjustRightInd w:val="0"/>
        <w:ind w:left="0"/>
        <w:contextualSpacing/>
        <w:rPr>
          <w:rFonts w:cs="Arial"/>
          <w:b/>
          <w:sz w:val="22"/>
          <w:szCs w:val="22"/>
          <w:lang w:val="es-ES"/>
        </w:rPr>
      </w:pPr>
      <w:r w:rsidRPr="00753479">
        <w:rPr>
          <w:rFonts w:cs="Arial"/>
          <w:b/>
          <w:sz w:val="22"/>
          <w:szCs w:val="22"/>
          <w:lang w:val="es-ES"/>
        </w:rPr>
        <w:t xml:space="preserve">Meta 6: Operar </w:t>
      </w:r>
      <w:r w:rsidR="00354E0A" w:rsidRPr="00753479">
        <w:rPr>
          <w:rFonts w:cs="Arial"/>
          <w:b/>
          <w:sz w:val="22"/>
          <w:szCs w:val="22"/>
          <w:lang w:val="es-ES"/>
        </w:rPr>
        <w:t>U</w:t>
      </w:r>
      <w:r w:rsidRPr="00753479">
        <w:rPr>
          <w:rFonts w:cs="Arial"/>
          <w:b/>
          <w:sz w:val="22"/>
          <w:szCs w:val="22"/>
          <w:lang w:val="es-ES"/>
        </w:rPr>
        <w:t>n Proceso de Direccionamiento Estratégico</w:t>
      </w:r>
    </w:p>
    <w:p w14:paraId="74DE45C9"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Meta de tipología constante.</w:t>
      </w:r>
    </w:p>
    <w:p w14:paraId="0E282549"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352B1F56"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El direccionamiento estratégico está dado por los siguientes temas:</w:t>
      </w:r>
    </w:p>
    <w:p w14:paraId="525DFA76"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7A5E60FF" w14:textId="77777777" w:rsidR="004C3AE1" w:rsidRPr="00753479" w:rsidRDefault="004C3AE1" w:rsidP="00753479">
      <w:pPr>
        <w:pStyle w:val="Prrafodelista"/>
        <w:numPr>
          <w:ilvl w:val="0"/>
          <w:numId w:val="36"/>
        </w:numPr>
        <w:autoSpaceDE w:val="0"/>
        <w:autoSpaceDN w:val="0"/>
        <w:adjustRightInd w:val="0"/>
        <w:contextualSpacing/>
        <w:rPr>
          <w:rFonts w:cs="Arial"/>
          <w:sz w:val="22"/>
          <w:szCs w:val="22"/>
          <w:lang w:val="es-ES"/>
        </w:rPr>
      </w:pPr>
      <w:r w:rsidRPr="00753479">
        <w:rPr>
          <w:rFonts w:cs="Arial"/>
          <w:sz w:val="22"/>
          <w:szCs w:val="22"/>
          <w:lang w:val="es-ES"/>
        </w:rPr>
        <w:t>Soporte técnico y jurídico a la alta dirección para la orientación y direccionamiento de la SDA en cumplimiento de su misión y objetivos institucionales, a través de actividades de apoyo a la gestión para la coordinación de las competencias de la SDA y funciones del sector ambiente.</w:t>
      </w:r>
    </w:p>
    <w:p w14:paraId="11BC1891" w14:textId="77777777" w:rsidR="004C3AE1" w:rsidRPr="00753479" w:rsidRDefault="004C3AE1" w:rsidP="00753479">
      <w:pPr>
        <w:pStyle w:val="Prrafodelista"/>
        <w:autoSpaceDE w:val="0"/>
        <w:autoSpaceDN w:val="0"/>
        <w:adjustRightInd w:val="0"/>
        <w:ind w:left="360"/>
        <w:contextualSpacing/>
        <w:rPr>
          <w:rFonts w:cs="Arial"/>
          <w:sz w:val="22"/>
          <w:szCs w:val="22"/>
          <w:lang w:val="es-ES"/>
        </w:rPr>
      </w:pPr>
    </w:p>
    <w:p w14:paraId="780724F3" w14:textId="77777777" w:rsidR="004C3AE1" w:rsidRPr="00753479" w:rsidRDefault="004C3AE1" w:rsidP="00753479">
      <w:pPr>
        <w:pStyle w:val="Prrafodelista"/>
        <w:numPr>
          <w:ilvl w:val="0"/>
          <w:numId w:val="36"/>
        </w:numPr>
        <w:autoSpaceDE w:val="0"/>
        <w:autoSpaceDN w:val="0"/>
        <w:adjustRightInd w:val="0"/>
        <w:contextualSpacing/>
        <w:rPr>
          <w:rFonts w:cs="Arial"/>
          <w:sz w:val="22"/>
          <w:szCs w:val="22"/>
          <w:lang w:val="es-ES"/>
        </w:rPr>
      </w:pPr>
      <w:r w:rsidRPr="00753479">
        <w:rPr>
          <w:rFonts w:cs="Arial"/>
          <w:sz w:val="22"/>
          <w:szCs w:val="22"/>
          <w:lang w:val="es-ES"/>
        </w:rPr>
        <w:t>Apoyo requerido por la alta dirección en sus relaciones con el Congreso de la República, los Organismos de Control, el Concejo de Bogotá y la Administración Distrital, con el fin de vigilar el curso de los proyectos de inversión acorde con las áreas de competencia de la SDA, propiciando la relación armónica entre la SDA y los entes de control político y ofreciendo respuesta oportuna a los requerimientos por ellos presentados.</w:t>
      </w:r>
    </w:p>
    <w:p w14:paraId="452179E9" w14:textId="77777777" w:rsidR="004C3AE1" w:rsidRPr="00753479" w:rsidRDefault="004C3AE1" w:rsidP="00753479">
      <w:pPr>
        <w:pStyle w:val="Prrafodelista"/>
        <w:autoSpaceDE w:val="0"/>
        <w:autoSpaceDN w:val="0"/>
        <w:adjustRightInd w:val="0"/>
        <w:ind w:left="360"/>
        <w:contextualSpacing/>
        <w:rPr>
          <w:rFonts w:cs="Arial"/>
          <w:sz w:val="22"/>
          <w:szCs w:val="22"/>
          <w:lang w:val="es-ES"/>
        </w:rPr>
      </w:pPr>
    </w:p>
    <w:p w14:paraId="304EAE65" w14:textId="77777777" w:rsidR="004C3AE1" w:rsidRPr="00753479" w:rsidRDefault="004C3AE1" w:rsidP="00753479">
      <w:pPr>
        <w:pStyle w:val="Prrafodelista"/>
        <w:numPr>
          <w:ilvl w:val="0"/>
          <w:numId w:val="36"/>
        </w:numPr>
        <w:autoSpaceDE w:val="0"/>
        <w:autoSpaceDN w:val="0"/>
        <w:adjustRightInd w:val="0"/>
        <w:contextualSpacing/>
        <w:rPr>
          <w:rFonts w:cs="Arial"/>
          <w:sz w:val="22"/>
          <w:szCs w:val="22"/>
          <w:lang w:val="es-ES"/>
        </w:rPr>
      </w:pPr>
      <w:r w:rsidRPr="00753479">
        <w:rPr>
          <w:rFonts w:cs="Arial"/>
          <w:sz w:val="22"/>
          <w:szCs w:val="22"/>
          <w:lang w:val="es-ES"/>
        </w:rPr>
        <w:t xml:space="preserve">Apoyo en gestión de actos administrativos </w:t>
      </w:r>
      <w:r w:rsidR="00033D0C" w:rsidRPr="00753479">
        <w:rPr>
          <w:rFonts w:cs="Arial"/>
          <w:sz w:val="22"/>
          <w:szCs w:val="22"/>
          <w:lang w:val="es-ES"/>
        </w:rPr>
        <w:t xml:space="preserve">corporativos, </w:t>
      </w:r>
      <w:r w:rsidRPr="00753479">
        <w:rPr>
          <w:rFonts w:cs="Arial"/>
          <w:sz w:val="22"/>
          <w:szCs w:val="22"/>
          <w:lang w:val="es-ES"/>
        </w:rPr>
        <w:t>en custodia de la Subsecretaría General y de Control Disciplinario.</w:t>
      </w:r>
    </w:p>
    <w:p w14:paraId="55852EDC" w14:textId="77777777" w:rsidR="004C3AE1" w:rsidRPr="00753479" w:rsidRDefault="004C3AE1" w:rsidP="00753479">
      <w:pPr>
        <w:pStyle w:val="Prrafodelista"/>
        <w:autoSpaceDE w:val="0"/>
        <w:autoSpaceDN w:val="0"/>
        <w:adjustRightInd w:val="0"/>
        <w:ind w:left="720"/>
        <w:contextualSpacing/>
        <w:rPr>
          <w:rFonts w:cs="Arial"/>
          <w:sz w:val="22"/>
          <w:szCs w:val="22"/>
          <w:lang w:val="es-ES"/>
        </w:rPr>
      </w:pPr>
    </w:p>
    <w:p w14:paraId="7163836A" w14:textId="77777777" w:rsidR="004C3AE1" w:rsidRPr="00753479" w:rsidRDefault="004C3AE1" w:rsidP="00753479">
      <w:pPr>
        <w:pStyle w:val="Prrafodelista"/>
        <w:numPr>
          <w:ilvl w:val="0"/>
          <w:numId w:val="36"/>
        </w:numPr>
        <w:autoSpaceDE w:val="0"/>
        <w:autoSpaceDN w:val="0"/>
        <w:adjustRightInd w:val="0"/>
        <w:contextualSpacing/>
        <w:rPr>
          <w:rFonts w:cs="Arial"/>
          <w:sz w:val="22"/>
          <w:szCs w:val="22"/>
          <w:lang w:val="es-ES"/>
        </w:rPr>
      </w:pPr>
      <w:r w:rsidRPr="00753479">
        <w:rPr>
          <w:rFonts w:cs="Arial"/>
          <w:sz w:val="22"/>
          <w:szCs w:val="22"/>
          <w:lang w:val="es-ES"/>
        </w:rPr>
        <w:t>Formulación y ejecución de proyectos de carácter corporativo, propios de la Secretaría Distrital de Ambiente, brindando lineamientos y apoyo a la gestión y seguimiento de los mismos.</w:t>
      </w:r>
    </w:p>
    <w:p w14:paraId="11B55D04" w14:textId="77777777" w:rsidR="00354E0A" w:rsidRPr="00753479" w:rsidRDefault="00354E0A" w:rsidP="00753479">
      <w:pPr>
        <w:pStyle w:val="Prrafodelista"/>
        <w:rPr>
          <w:rFonts w:cs="Arial"/>
          <w:sz w:val="22"/>
          <w:szCs w:val="22"/>
          <w:lang w:val="es-ES"/>
        </w:rPr>
      </w:pPr>
    </w:p>
    <w:p w14:paraId="75BE1E51" w14:textId="77777777" w:rsidR="00354E0A" w:rsidRPr="00753479" w:rsidRDefault="00354E0A" w:rsidP="00753479">
      <w:pPr>
        <w:autoSpaceDE w:val="0"/>
        <w:autoSpaceDN w:val="0"/>
        <w:adjustRightInd w:val="0"/>
        <w:contextualSpacing/>
        <w:rPr>
          <w:rFonts w:cs="Arial"/>
          <w:b/>
          <w:sz w:val="22"/>
          <w:szCs w:val="22"/>
          <w:lang w:val="es-ES"/>
        </w:rPr>
      </w:pPr>
      <w:r w:rsidRPr="00753479">
        <w:rPr>
          <w:rFonts w:cs="Arial"/>
          <w:b/>
          <w:sz w:val="22"/>
          <w:szCs w:val="22"/>
          <w:lang w:val="es-ES"/>
        </w:rPr>
        <w:t xml:space="preserve">Meta </w:t>
      </w:r>
      <w:r w:rsidR="004C1544">
        <w:rPr>
          <w:rFonts w:cs="Arial"/>
          <w:b/>
          <w:sz w:val="22"/>
          <w:szCs w:val="22"/>
          <w:lang w:val="es-ES"/>
        </w:rPr>
        <w:t>8</w:t>
      </w:r>
      <w:r w:rsidRPr="00753479">
        <w:rPr>
          <w:rFonts w:cs="Arial"/>
          <w:b/>
          <w:sz w:val="22"/>
          <w:szCs w:val="22"/>
          <w:lang w:val="es-ES"/>
        </w:rPr>
        <w:t>: Implementar Un Plan de Adecuación y Sostenibilidad SIG-MIPG en la SDA</w:t>
      </w:r>
    </w:p>
    <w:p w14:paraId="199E0EA7" w14:textId="77777777" w:rsidR="00354E0A" w:rsidRDefault="00354E0A" w:rsidP="00753479">
      <w:pPr>
        <w:autoSpaceDE w:val="0"/>
        <w:autoSpaceDN w:val="0"/>
        <w:adjustRightInd w:val="0"/>
        <w:contextualSpacing/>
        <w:rPr>
          <w:rFonts w:cs="Arial"/>
          <w:sz w:val="22"/>
          <w:szCs w:val="22"/>
          <w:lang w:val="es-ES"/>
        </w:rPr>
      </w:pPr>
      <w:r w:rsidRPr="00753479">
        <w:rPr>
          <w:rFonts w:cs="Arial"/>
          <w:sz w:val="22"/>
          <w:szCs w:val="22"/>
          <w:lang w:val="es-ES"/>
        </w:rPr>
        <w:t>Meta de tipología constante.</w:t>
      </w:r>
    </w:p>
    <w:p w14:paraId="5FA4CEA5" w14:textId="77777777" w:rsidR="00354E0A" w:rsidRDefault="00354E0A" w:rsidP="00354E0A">
      <w:pPr>
        <w:autoSpaceDE w:val="0"/>
        <w:autoSpaceDN w:val="0"/>
        <w:adjustRightInd w:val="0"/>
        <w:contextualSpacing/>
        <w:rPr>
          <w:rFonts w:cs="Arial"/>
          <w:sz w:val="22"/>
          <w:szCs w:val="22"/>
          <w:lang w:val="es-ES"/>
        </w:rPr>
      </w:pPr>
    </w:p>
    <w:p w14:paraId="50986FB3" w14:textId="77777777" w:rsidR="00354E0A" w:rsidRPr="00354E0A" w:rsidRDefault="00CB58E1" w:rsidP="00354E0A">
      <w:pPr>
        <w:pStyle w:val="Prrafodelista"/>
        <w:autoSpaceDE w:val="0"/>
        <w:autoSpaceDN w:val="0"/>
        <w:adjustRightInd w:val="0"/>
        <w:ind w:left="0"/>
        <w:contextualSpacing/>
        <w:rPr>
          <w:rFonts w:cs="Arial"/>
          <w:sz w:val="22"/>
          <w:szCs w:val="22"/>
          <w:lang w:val="es-PE"/>
        </w:rPr>
      </w:pPr>
      <w:r>
        <w:rPr>
          <w:rFonts w:cs="Arial"/>
          <w:sz w:val="22"/>
          <w:szCs w:val="22"/>
          <w:lang w:val="es-ES"/>
        </w:rPr>
        <w:t>Dentro del</w:t>
      </w:r>
      <w:r w:rsidR="008D0A4C">
        <w:rPr>
          <w:rFonts w:cs="Arial"/>
          <w:sz w:val="22"/>
          <w:szCs w:val="22"/>
          <w:lang w:val="es-ES"/>
        </w:rPr>
        <w:t xml:space="preserve"> desarrollo de actividades para el cumplimiento de esta meta, e</w:t>
      </w:r>
      <w:r w:rsidR="00354E0A" w:rsidRPr="00354E0A">
        <w:rPr>
          <w:rFonts w:cs="Arial"/>
          <w:sz w:val="22"/>
          <w:szCs w:val="22"/>
          <w:lang w:val="es-ES"/>
        </w:rPr>
        <w:t>s necesario continuar con el mantenimiento y fortalecimiento del aplicativo ISOLUCIÓN, herramienta</w:t>
      </w:r>
      <w:r w:rsidR="008D0A4C">
        <w:rPr>
          <w:rFonts w:cs="Arial"/>
          <w:sz w:val="22"/>
          <w:szCs w:val="22"/>
          <w:lang w:val="es-ES"/>
        </w:rPr>
        <w:t xml:space="preserve"> que</w:t>
      </w:r>
      <w:r w:rsidR="00354E0A" w:rsidRPr="00354E0A">
        <w:rPr>
          <w:rFonts w:cs="Arial"/>
          <w:sz w:val="22"/>
          <w:szCs w:val="22"/>
          <w:lang w:val="es-ES"/>
        </w:rPr>
        <w:t xml:space="preserve"> tiene como objetivo </w:t>
      </w:r>
      <w:r w:rsidR="008D0A4C">
        <w:rPr>
          <w:rFonts w:cs="Arial"/>
          <w:sz w:val="22"/>
          <w:szCs w:val="22"/>
          <w:lang w:val="es-ES"/>
        </w:rPr>
        <w:t>la gestión de</w:t>
      </w:r>
      <w:r w:rsidR="00354E0A" w:rsidRPr="00354E0A">
        <w:rPr>
          <w:rFonts w:cs="Arial"/>
          <w:sz w:val="22"/>
          <w:szCs w:val="22"/>
          <w:lang w:val="es-ES"/>
        </w:rPr>
        <w:t xml:space="preserve"> la documentación de los procesos de la entidad, a fin de dar continuidad y </w:t>
      </w:r>
      <w:r w:rsidR="00354E0A" w:rsidRPr="00354E0A">
        <w:rPr>
          <w:rFonts w:cs="Arial"/>
          <w:sz w:val="22"/>
          <w:szCs w:val="22"/>
          <w:lang w:val="es-PE"/>
        </w:rPr>
        <w:t>sostenibilidad al aseguramiento y custodia integral de la información documental oficial (procedimientos, matrices</w:t>
      </w:r>
      <w:r>
        <w:rPr>
          <w:rFonts w:cs="Arial"/>
          <w:sz w:val="22"/>
          <w:szCs w:val="22"/>
          <w:lang w:val="es-PE"/>
        </w:rPr>
        <w:t>,</w:t>
      </w:r>
      <w:r w:rsidR="00354E0A" w:rsidRPr="00354E0A">
        <w:rPr>
          <w:rFonts w:cs="Arial"/>
          <w:sz w:val="22"/>
          <w:szCs w:val="22"/>
          <w:lang w:val="es-PE"/>
        </w:rPr>
        <w:t xml:space="preserve"> anexos</w:t>
      </w:r>
      <w:r w:rsidR="00AB214C">
        <w:rPr>
          <w:rFonts w:cs="Arial"/>
          <w:sz w:val="22"/>
          <w:szCs w:val="22"/>
          <w:lang w:val="es-PE"/>
        </w:rPr>
        <w:t>,</w:t>
      </w:r>
      <w:r w:rsidR="00354E0A" w:rsidRPr="00354E0A">
        <w:rPr>
          <w:rFonts w:cs="Arial"/>
          <w:sz w:val="22"/>
          <w:szCs w:val="22"/>
          <w:lang w:val="es-PE"/>
        </w:rPr>
        <w:t xml:space="preserve"> entre otros), en el marco de las normas en las cuales la entidad se encuentra certificada y demás normas que le aplican.</w:t>
      </w:r>
    </w:p>
    <w:p w14:paraId="0302051E" w14:textId="77777777" w:rsidR="00354E0A" w:rsidRPr="00354E0A" w:rsidRDefault="00354E0A" w:rsidP="00354E0A">
      <w:pPr>
        <w:pStyle w:val="Prrafodelista"/>
        <w:autoSpaceDE w:val="0"/>
        <w:autoSpaceDN w:val="0"/>
        <w:adjustRightInd w:val="0"/>
        <w:ind w:left="0"/>
        <w:contextualSpacing/>
        <w:rPr>
          <w:rFonts w:cs="Arial"/>
          <w:sz w:val="22"/>
          <w:szCs w:val="22"/>
          <w:lang w:val="es-ES"/>
        </w:rPr>
      </w:pPr>
    </w:p>
    <w:p w14:paraId="7F8AF044" w14:textId="77777777" w:rsidR="00354E0A" w:rsidRPr="00354E0A" w:rsidRDefault="00354E0A" w:rsidP="00354E0A">
      <w:pPr>
        <w:pStyle w:val="Prrafodelista"/>
        <w:autoSpaceDE w:val="0"/>
        <w:autoSpaceDN w:val="0"/>
        <w:adjustRightInd w:val="0"/>
        <w:ind w:left="0"/>
        <w:contextualSpacing/>
        <w:rPr>
          <w:rFonts w:cs="Arial"/>
          <w:sz w:val="22"/>
          <w:szCs w:val="22"/>
          <w:lang w:val="es-ES"/>
        </w:rPr>
      </w:pPr>
      <w:r w:rsidRPr="00354E0A">
        <w:rPr>
          <w:rFonts w:cs="Arial"/>
          <w:sz w:val="22"/>
          <w:szCs w:val="22"/>
          <w:lang w:val="es-ES"/>
        </w:rPr>
        <w:t>De igual forma, se debe</w:t>
      </w:r>
      <w:r w:rsidR="00CB58E1">
        <w:rPr>
          <w:rFonts w:cs="Arial"/>
          <w:sz w:val="22"/>
          <w:szCs w:val="22"/>
          <w:lang w:val="es-ES"/>
        </w:rPr>
        <w:t>n</w:t>
      </w:r>
      <w:r w:rsidRPr="00354E0A">
        <w:rPr>
          <w:rFonts w:cs="Arial"/>
          <w:sz w:val="22"/>
          <w:szCs w:val="22"/>
          <w:lang w:val="es-ES"/>
        </w:rPr>
        <w:t xml:space="preserve"> mantener los seguimientos a las certificaciones de calidad vigentes (9001:2015; 14001:2015 y 18001:2007)</w:t>
      </w:r>
      <w:r w:rsidR="00CB58E1">
        <w:rPr>
          <w:rFonts w:cs="Arial"/>
          <w:sz w:val="22"/>
          <w:szCs w:val="22"/>
          <w:lang w:val="es-ES"/>
        </w:rPr>
        <w:t>,</w:t>
      </w:r>
      <w:r w:rsidRPr="00354E0A">
        <w:rPr>
          <w:rFonts w:cs="Arial"/>
          <w:sz w:val="22"/>
          <w:szCs w:val="22"/>
          <w:lang w:val="es-ES"/>
        </w:rPr>
        <w:t xml:space="preserve"> a través de las visitas de auditorías </w:t>
      </w:r>
      <w:r w:rsidR="00CB58E1">
        <w:rPr>
          <w:rFonts w:cs="Arial"/>
          <w:sz w:val="22"/>
          <w:szCs w:val="22"/>
          <w:lang w:val="es-ES"/>
        </w:rPr>
        <w:t>de tercera parte y para tal fin es necesario</w:t>
      </w:r>
      <w:r w:rsidRPr="00354E0A">
        <w:rPr>
          <w:rFonts w:cs="Arial"/>
          <w:sz w:val="22"/>
          <w:szCs w:val="22"/>
          <w:lang w:val="es-ES"/>
        </w:rPr>
        <w:t xml:space="preserve"> fortalecer el equipo operativo con personal idóneo</w:t>
      </w:r>
      <w:r w:rsidR="00CB58E1">
        <w:rPr>
          <w:rFonts w:cs="Arial"/>
          <w:sz w:val="22"/>
          <w:szCs w:val="22"/>
          <w:lang w:val="es-ES"/>
        </w:rPr>
        <w:t xml:space="preserve">, además del </w:t>
      </w:r>
      <w:r w:rsidRPr="00354E0A">
        <w:rPr>
          <w:rFonts w:cs="Arial"/>
          <w:sz w:val="22"/>
          <w:szCs w:val="22"/>
          <w:lang w:val="es-ES"/>
        </w:rPr>
        <w:t xml:space="preserve">desarrollo de las actividades de adecuación </w:t>
      </w:r>
      <w:r w:rsidR="00CB58E1">
        <w:rPr>
          <w:rFonts w:cs="Arial"/>
          <w:sz w:val="22"/>
          <w:szCs w:val="22"/>
          <w:lang w:val="es-ES"/>
        </w:rPr>
        <w:t>y sostenibilidad</w:t>
      </w:r>
      <w:r w:rsidRPr="00354E0A">
        <w:rPr>
          <w:rFonts w:cs="Arial"/>
          <w:sz w:val="22"/>
          <w:szCs w:val="22"/>
          <w:lang w:val="es-ES"/>
        </w:rPr>
        <w:t xml:space="preserve"> del SIG-MIPG.</w:t>
      </w:r>
    </w:p>
    <w:p w14:paraId="10304C88" w14:textId="77777777" w:rsidR="00354E0A" w:rsidRPr="00354E0A" w:rsidRDefault="00354E0A" w:rsidP="00354E0A">
      <w:pPr>
        <w:pStyle w:val="Prrafodelista"/>
        <w:autoSpaceDE w:val="0"/>
        <w:autoSpaceDN w:val="0"/>
        <w:adjustRightInd w:val="0"/>
        <w:ind w:left="0"/>
        <w:contextualSpacing/>
        <w:rPr>
          <w:rFonts w:cs="Arial"/>
          <w:sz w:val="22"/>
          <w:szCs w:val="22"/>
          <w:lang w:val="es-ES"/>
        </w:rPr>
      </w:pPr>
      <w:r w:rsidRPr="00354E0A">
        <w:rPr>
          <w:rFonts w:cs="Arial"/>
          <w:sz w:val="22"/>
          <w:szCs w:val="22"/>
          <w:lang w:val="es-ES"/>
        </w:rPr>
        <w:t xml:space="preserve"> </w:t>
      </w:r>
    </w:p>
    <w:p w14:paraId="27F4B022" w14:textId="77777777" w:rsidR="00354E0A" w:rsidRPr="00354E0A" w:rsidRDefault="00354E0A" w:rsidP="00354E0A">
      <w:pPr>
        <w:rPr>
          <w:rFonts w:cs="Arial"/>
          <w:sz w:val="22"/>
          <w:szCs w:val="22"/>
          <w:lang w:val="es-ES"/>
        </w:rPr>
      </w:pPr>
      <w:r w:rsidRPr="00354E0A">
        <w:rPr>
          <w:rFonts w:cs="Arial"/>
          <w:sz w:val="22"/>
          <w:szCs w:val="22"/>
          <w:lang w:val="es-ES"/>
        </w:rPr>
        <w:t>Las actividades planteadas que nos llevaran al cumplimiento de la meta proyecto de inversión y de la MPDD son las siguientes:</w:t>
      </w:r>
    </w:p>
    <w:p w14:paraId="7115E110" w14:textId="77777777" w:rsidR="00354E0A" w:rsidRPr="00354E0A" w:rsidRDefault="00354E0A" w:rsidP="00354E0A">
      <w:pPr>
        <w:rPr>
          <w:rFonts w:cs="Arial"/>
          <w:sz w:val="22"/>
          <w:szCs w:val="22"/>
          <w:lang w:val="es-ES"/>
        </w:rPr>
      </w:pPr>
    </w:p>
    <w:p w14:paraId="6F682569" w14:textId="77777777" w:rsidR="00354E0A" w:rsidRPr="00354E0A" w:rsidRDefault="00354E0A" w:rsidP="00354E0A">
      <w:pPr>
        <w:pStyle w:val="Prrafodelista"/>
        <w:numPr>
          <w:ilvl w:val="0"/>
          <w:numId w:val="35"/>
        </w:numPr>
        <w:autoSpaceDE w:val="0"/>
        <w:autoSpaceDN w:val="0"/>
        <w:adjustRightInd w:val="0"/>
        <w:contextualSpacing/>
        <w:jc w:val="left"/>
        <w:rPr>
          <w:rFonts w:cs="Arial"/>
          <w:sz w:val="22"/>
          <w:szCs w:val="22"/>
          <w:lang w:val="es-ES"/>
        </w:rPr>
      </w:pPr>
      <w:r w:rsidRPr="00354E0A">
        <w:rPr>
          <w:rFonts w:cs="Arial"/>
          <w:sz w:val="22"/>
          <w:szCs w:val="22"/>
          <w:lang w:val="es-ES"/>
        </w:rPr>
        <w:t xml:space="preserve">Atención al Plan de Adecuación y </w:t>
      </w:r>
      <w:r w:rsidR="00CB58E1">
        <w:rPr>
          <w:rFonts w:cs="Arial"/>
          <w:sz w:val="22"/>
          <w:szCs w:val="22"/>
          <w:lang w:val="es-ES"/>
        </w:rPr>
        <w:t>S</w:t>
      </w:r>
      <w:r w:rsidRPr="00354E0A">
        <w:rPr>
          <w:rFonts w:cs="Arial"/>
          <w:sz w:val="22"/>
          <w:szCs w:val="22"/>
          <w:lang w:val="es-ES"/>
        </w:rPr>
        <w:t>ostenibilidad del SIG</w:t>
      </w:r>
      <w:r w:rsidR="00CB58E1">
        <w:rPr>
          <w:rFonts w:cs="Arial"/>
          <w:sz w:val="22"/>
          <w:szCs w:val="22"/>
          <w:lang w:val="es-ES"/>
        </w:rPr>
        <w:t>D</w:t>
      </w:r>
      <w:r w:rsidRPr="00354E0A">
        <w:rPr>
          <w:rFonts w:cs="Arial"/>
          <w:sz w:val="22"/>
          <w:szCs w:val="22"/>
          <w:lang w:val="es-ES"/>
        </w:rPr>
        <w:t>-MIPG</w:t>
      </w:r>
    </w:p>
    <w:p w14:paraId="09701E11" w14:textId="77777777" w:rsidR="00354E0A" w:rsidRPr="00354E0A" w:rsidRDefault="00CB58E1" w:rsidP="00354E0A">
      <w:pPr>
        <w:pStyle w:val="Prrafodelista"/>
        <w:numPr>
          <w:ilvl w:val="0"/>
          <w:numId w:val="35"/>
        </w:numPr>
        <w:rPr>
          <w:rFonts w:cs="Arial"/>
          <w:noProof/>
          <w:sz w:val="22"/>
          <w:szCs w:val="22"/>
          <w:lang w:eastAsia="es-CO"/>
        </w:rPr>
      </w:pPr>
      <w:r>
        <w:rPr>
          <w:rFonts w:cs="Arial"/>
          <w:noProof/>
          <w:sz w:val="22"/>
          <w:szCs w:val="22"/>
          <w:lang w:eastAsia="es-CO"/>
        </w:rPr>
        <w:t>Socialización</w:t>
      </w:r>
      <w:r w:rsidR="00354E0A" w:rsidRPr="00354E0A">
        <w:rPr>
          <w:rFonts w:cs="Arial"/>
          <w:noProof/>
          <w:sz w:val="22"/>
          <w:szCs w:val="22"/>
          <w:lang w:eastAsia="es-CO"/>
        </w:rPr>
        <w:t xml:space="preserve"> a los diferentes niveles de la organización los conceptos y definiciones del Modelo Interado de Planeación y Gestión,</w:t>
      </w:r>
      <w:r>
        <w:rPr>
          <w:rFonts w:cs="Arial"/>
          <w:noProof/>
          <w:sz w:val="22"/>
          <w:szCs w:val="22"/>
          <w:lang w:eastAsia="es-CO"/>
        </w:rPr>
        <w:t xml:space="preserve"> a través de </w:t>
      </w:r>
      <w:r w:rsidRPr="00354E0A">
        <w:rPr>
          <w:rFonts w:cs="Arial"/>
          <w:noProof/>
          <w:sz w:val="22"/>
          <w:szCs w:val="22"/>
          <w:lang w:eastAsia="es-CO"/>
        </w:rPr>
        <w:t>diferentes estrategias de sensiblización y capacitación</w:t>
      </w:r>
      <w:r>
        <w:rPr>
          <w:rFonts w:cs="Arial"/>
          <w:noProof/>
          <w:sz w:val="22"/>
          <w:szCs w:val="22"/>
          <w:lang w:eastAsia="es-CO"/>
        </w:rPr>
        <w:t>,</w:t>
      </w:r>
      <w:r w:rsidR="00354E0A" w:rsidRPr="00354E0A">
        <w:rPr>
          <w:rFonts w:cs="Arial"/>
          <w:noProof/>
          <w:sz w:val="22"/>
          <w:szCs w:val="22"/>
          <w:lang w:eastAsia="es-CO"/>
        </w:rPr>
        <w:t xml:space="preserve"> </w:t>
      </w:r>
      <w:r>
        <w:rPr>
          <w:rFonts w:cs="Arial"/>
          <w:noProof/>
          <w:sz w:val="22"/>
          <w:szCs w:val="22"/>
          <w:lang w:eastAsia="es-CO"/>
        </w:rPr>
        <w:t>con apoyo de la Secretaría General de la Alcaldía Mayor de Bogotá</w:t>
      </w:r>
    </w:p>
    <w:p w14:paraId="2D3E1B76" w14:textId="77777777" w:rsidR="00354E0A" w:rsidRPr="00354E0A" w:rsidRDefault="00354E0A" w:rsidP="00354E0A">
      <w:pPr>
        <w:pStyle w:val="Prrafodelista"/>
        <w:numPr>
          <w:ilvl w:val="0"/>
          <w:numId w:val="35"/>
        </w:numPr>
        <w:rPr>
          <w:rFonts w:cs="Arial"/>
          <w:noProof/>
          <w:sz w:val="22"/>
          <w:szCs w:val="22"/>
          <w:lang w:eastAsia="es-CO"/>
        </w:rPr>
      </w:pPr>
      <w:r w:rsidRPr="00354E0A">
        <w:rPr>
          <w:rFonts w:cs="Arial"/>
          <w:noProof/>
          <w:sz w:val="22"/>
          <w:szCs w:val="22"/>
          <w:lang w:eastAsia="es-CO"/>
        </w:rPr>
        <w:t>Desarroll</w:t>
      </w:r>
      <w:r w:rsidR="00CB58E1">
        <w:rPr>
          <w:rFonts w:cs="Arial"/>
          <w:noProof/>
          <w:sz w:val="22"/>
          <w:szCs w:val="22"/>
          <w:lang w:eastAsia="es-CO"/>
        </w:rPr>
        <w:t>o de</w:t>
      </w:r>
      <w:r w:rsidRPr="00354E0A">
        <w:rPr>
          <w:rFonts w:cs="Arial"/>
          <w:noProof/>
          <w:sz w:val="22"/>
          <w:szCs w:val="22"/>
          <w:lang w:eastAsia="es-CO"/>
        </w:rPr>
        <w:t xml:space="preserve"> actividades con los procesos para la identificacion de brechas por cada dimensión</w:t>
      </w:r>
    </w:p>
    <w:p w14:paraId="42B05AEE" w14:textId="77777777" w:rsidR="00354E0A" w:rsidRDefault="00354E0A" w:rsidP="00354E0A">
      <w:pPr>
        <w:pStyle w:val="Prrafodelista"/>
        <w:numPr>
          <w:ilvl w:val="0"/>
          <w:numId w:val="35"/>
        </w:numPr>
        <w:rPr>
          <w:rFonts w:cs="Arial"/>
          <w:noProof/>
          <w:sz w:val="22"/>
          <w:szCs w:val="22"/>
          <w:lang w:eastAsia="es-CO"/>
        </w:rPr>
      </w:pPr>
      <w:r w:rsidRPr="00354E0A">
        <w:rPr>
          <w:rFonts w:cs="Arial"/>
          <w:noProof/>
          <w:sz w:val="22"/>
          <w:szCs w:val="22"/>
          <w:lang w:eastAsia="es-CO"/>
        </w:rPr>
        <w:t>Prop</w:t>
      </w:r>
      <w:r w:rsidR="00CB58E1">
        <w:rPr>
          <w:rFonts w:cs="Arial"/>
          <w:noProof/>
          <w:sz w:val="22"/>
          <w:szCs w:val="22"/>
          <w:lang w:eastAsia="es-CO"/>
        </w:rPr>
        <w:t>uesta de</w:t>
      </w:r>
      <w:r w:rsidRPr="00354E0A">
        <w:rPr>
          <w:rFonts w:cs="Arial"/>
          <w:noProof/>
          <w:sz w:val="22"/>
          <w:szCs w:val="22"/>
          <w:lang w:eastAsia="es-CO"/>
        </w:rPr>
        <w:t xml:space="preserve"> instrumento a través del cual se dara cumplimiento a la conformación del Comité Institucional de Gestión y Desempeño </w:t>
      </w:r>
    </w:p>
    <w:p w14:paraId="029D26DE" w14:textId="77777777" w:rsidR="00510B5E" w:rsidRDefault="00510B5E" w:rsidP="00354E0A">
      <w:pPr>
        <w:pStyle w:val="Prrafodelista"/>
        <w:numPr>
          <w:ilvl w:val="0"/>
          <w:numId w:val="35"/>
        </w:numPr>
        <w:rPr>
          <w:rFonts w:cs="Arial"/>
          <w:noProof/>
          <w:sz w:val="22"/>
          <w:szCs w:val="22"/>
          <w:lang w:eastAsia="es-CO"/>
        </w:rPr>
      </w:pPr>
      <w:r>
        <w:rPr>
          <w:rFonts w:cs="Arial"/>
          <w:noProof/>
          <w:sz w:val="22"/>
          <w:szCs w:val="22"/>
          <w:lang w:eastAsia="es-CO"/>
        </w:rPr>
        <w:t>Diseño, aprobación y socialización del P</w:t>
      </w:r>
      <w:r w:rsidRPr="00510B5E">
        <w:rPr>
          <w:rFonts w:cs="Arial"/>
          <w:noProof/>
          <w:sz w:val="22"/>
          <w:szCs w:val="22"/>
          <w:lang w:eastAsia="es-CO"/>
        </w:rPr>
        <w:t xml:space="preserve">lan de </w:t>
      </w:r>
      <w:r>
        <w:rPr>
          <w:rFonts w:cs="Arial"/>
          <w:noProof/>
          <w:sz w:val="22"/>
          <w:szCs w:val="22"/>
          <w:lang w:eastAsia="es-CO"/>
        </w:rPr>
        <w:t>A</w:t>
      </w:r>
      <w:r w:rsidRPr="00510B5E">
        <w:rPr>
          <w:rFonts w:cs="Arial"/>
          <w:noProof/>
          <w:sz w:val="22"/>
          <w:szCs w:val="22"/>
          <w:lang w:eastAsia="es-CO"/>
        </w:rPr>
        <w:t xml:space="preserve">decuación y </w:t>
      </w:r>
      <w:r>
        <w:rPr>
          <w:rFonts w:cs="Arial"/>
          <w:noProof/>
          <w:sz w:val="22"/>
          <w:szCs w:val="22"/>
          <w:lang w:eastAsia="es-CO"/>
        </w:rPr>
        <w:t>S</w:t>
      </w:r>
      <w:r w:rsidRPr="00510B5E">
        <w:rPr>
          <w:rFonts w:cs="Arial"/>
          <w:noProof/>
          <w:sz w:val="22"/>
          <w:szCs w:val="22"/>
          <w:lang w:eastAsia="es-CO"/>
        </w:rPr>
        <w:t>ostenibilidad SIG-MIPG</w:t>
      </w:r>
      <w:r>
        <w:rPr>
          <w:rFonts w:cs="Arial"/>
          <w:noProof/>
          <w:sz w:val="22"/>
          <w:szCs w:val="22"/>
          <w:lang w:eastAsia="es-CO"/>
        </w:rPr>
        <w:t xml:space="preserve"> de la entidad</w:t>
      </w:r>
    </w:p>
    <w:p w14:paraId="61E8D449" w14:textId="77777777" w:rsidR="00510B5E" w:rsidRPr="00510B5E" w:rsidRDefault="00510B5E" w:rsidP="00510B5E">
      <w:pPr>
        <w:pStyle w:val="Prrafodelista"/>
        <w:numPr>
          <w:ilvl w:val="0"/>
          <w:numId w:val="35"/>
        </w:numPr>
        <w:rPr>
          <w:rFonts w:cs="Arial"/>
          <w:noProof/>
          <w:sz w:val="22"/>
          <w:szCs w:val="22"/>
          <w:lang w:eastAsia="es-CO"/>
        </w:rPr>
      </w:pPr>
      <w:r w:rsidRPr="00510B5E">
        <w:rPr>
          <w:rFonts w:cs="Arial"/>
          <w:noProof/>
          <w:sz w:val="22"/>
          <w:szCs w:val="22"/>
          <w:lang w:eastAsia="es-CO"/>
        </w:rPr>
        <w:t>Ejecución de l</w:t>
      </w:r>
      <w:r>
        <w:rPr>
          <w:rFonts w:cs="Arial"/>
          <w:noProof/>
          <w:sz w:val="22"/>
          <w:szCs w:val="22"/>
          <w:lang w:eastAsia="es-CO"/>
        </w:rPr>
        <w:t>as actividades definidas en el P</w:t>
      </w:r>
      <w:r w:rsidRPr="00510B5E">
        <w:rPr>
          <w:rFonts w:cs="Arial"/>
          <w:noProof/>
          <w:sz w:val="22"/>
          <w:szCs w:val="22"/>
          <w:lang w:eastAsia="es-CO"/>
        </w:rPr>
        <w:t xml:space="preserve">lan de </w:t>
      </w:r>
      <w:r>
        <w:rPr>
          <w:rFonts w:cs="Arial"/>
          <w:noProof/>
          <w:sz w:val="22"/>
          <w:szCs w:val="22"/>
          <w:lang w:eastAsia="es-CO"/>
        </w:rPr>
        <w:t>A</w:t>
      </w:r>
      <w:r w:rsidRPr="00510B5E">
        <w:rPr>
          <w:rFonts w:cs="Arial"/>
          <w:noProof/>
          <w:sz w:val="22"/>
          <w:szCs w:val="22"/>
          <w:lang w:eastAsia="es-CO"/>
        </w:rPr>
        <w:t xml:space="preserve">decuación y </w:t>
      </w:r>
      <w:r>
        <w:rPr>
          <w:rFonts w:cs="Arial"/>
          <w:noProof/>
          <w:sz w:val="22"/>
          <w:szCs w:val="22"/>
          <w:lang w:eastAsia="es-CO"/>
        </w:rPr>
        <w:t>S</w:t>
      </w:r>
      <w:r w:rsidRPr="00510B5E">
        <w:rPr>
          <w:rFonts w:cs="Arial"/>
          <w:noProof/>
          <w:sz w:val="22"/>
          <w:szCs w:val="22"/>
          <w:lang w:eastAsia="es-CO"/>
        </w:rPr>
        <w:t>ostenibilidad SIG-MIPG de la Secretaría Distrital de Ambiente</w:t>
      </w:r>
    </w:p>
    <w:p w14:paraId="3C24D2DB" w14:textId="77777777" w:rsidR="00354E0A" w:rsidRPr="00354E0A" w:rsidRDefault="00CB58E1" w:rsidP="00354E0A">
      <w:pPr>
        <w:pStyle w:val="Prrafodelista"/>
        <w:numPr>
          <w:ilvl w:val="0"/>
          <w:numId w:val="35"/>
        </w:numPr>
        <w:autoSpaceDE w:val="0"/>
        <w:autoSpaceDN w:val="0"/>
        <w:adjustRightInd w:val="0"/>
        <w:contextualSpacing/>
        <w:jc w:val="left"/>
        <w:rPr>
          <w:rFonts w:cs="Arial"/>
          <w:sz w:val="22"/>
          <w:szCs w:val="22"/>
          <w:lang w:val="es-ES"/>
        </w:rPr>
      </w:pPr>
      <w:r>
        <w:rPr>
          <w:rFonts w:cs="Arial"/>
          <w:sz w:val="22"/>
          <w:szCs w:val="22"/>
          <w:lang w:val="es-ES"/>
        </w:rPr>
        <w:t>S</w:t>
      </w:r>
      <w:r w:rsidR="00354E0A" w:rsidRPr="00354E0A">
        <w:rPr>
          <w:rFonts w:cs="Arial"/>
          <w:sz w:val="22"/>
          <w:szCs w:val="22"/>
          <w:lang w:val="es-ES"/>
        </w:rPr>
        <w:t>eguimiento al cumplimiento de los planes de mejoramiento y plan de manejo de riesgos</w:t>
      </w:r>
    </w:p>
    <w:p w14:paraId="6BBA0056" w14:textId="77777777" w:rsidR="00354E0A" w:rsidRPr="00354E0A" w:rsidRDefault="00354E0A" w:rsidP="00354E0A">
      <w:pPr>
        <w:pStyle w:val="Prrafodelista"/>
        <w:numPr>
          <w:ilvl w:val="0"/>
          <w:numId w:val="35"/>
        </w:numPr>
        <w:autoSpaceDE w:val="0"/>
        <w:autoSpaceDN w:val="0"/>
        <w:adjustRightInd w:val="0"/>
        <w:contextualSpacing/>
        <w:jc w:val="left"/>
        <w:rPr>
          <w:rFonts w:cs="Arial"/>
          <w:sz w:val="22"/>
          <w:szCs w:val="22"/>
          <w:lang w:val="es-ES"/>
        </w:rPr>
      </w:pPr>
      <w:r w:rsidRPr="00354E0A">
        <w:rPr>
          <w:rFonts w:cs="Arial"/>
          <w:sz w:val="22"/>
          <w:szCs w:val="22"/>
          <w:lang w:val="es-ES"/>
        </w:rPr>
        <w:t xml:space="preserve">Preparación y atención de auditorías de tercer nivel </w:t>
      </w:r>
    </w:p>
    <w:p w14:paraId="59ABC8D8" w14:textId="77777777" w:rsidR="00354E0A" w:rsidRPr="00354E0A" w:rsidRDefault="00354E0A" w:rsidP="00354E0A">
      <w:pPr>
        <w:pStyle w:val="Prrafodelista"/>
        <w:numPr>
          <w:ilvl w:val="0"/>
          <w:numId w:val="35"/>
        </w:numPr>
        <w:autoSpaceDE w:val="0"/>
        <w:autoSpaceDN w:val="0"/>
        <w:adjustRightInd w:val="0"/>
        <w:contextualSpacing/>
        <w:jc w:val="left"/>
        <w:rPr>
          <w:rFonts w:cs="Arial"/>
          <w:sz w:val="22"/>
          <w:szCs w:val="22"/>
          <w:lang w:val="es-ES"/>
        </w:rPr>
      </w:pPr>
      <w:r w:rsidRPr="00354E0A">
        <w:rPr>
          <w:rFonts w:cs="Arial"/>
          <w:sz w:val="22"/>
          <w:szCs w:val="22"/>
          <w:lang w:val="es-ES"/>
        </w:rPr>
        <w:t>Ajuste de documentación de los procesos de la SDA con el fin que se apliquen los lineamientos entregados por la Secretaría General frente a la implementación del Modelo Integrado de Planeación y Gestión MIPG, cuando aplique</w:t>
      </w:r>
      <w:r w:rsidR="00CB58E1">
        <w:rPr>
          <w:rFonts w:cs="Arial"/>
          <w:sz w:val="22"/>
          <w:szCs w:val="22"/>
          <w:lang w:val="es-ES"/>
        </w:rPr>
        <w:t>.</w:t>
      </w:r>
    </w:p>
    <w:p w14:paraId="2E44EBFF" w14:textId="77777777" w:rsidR="00354E0A" w:rsidRPr="00354E0A" w:rsidRDefault="00354E0A" w:rsidP="00354E0A">
      <w:pPr>
        <w:pStyle w:val="Prrafodelista"/>
        <w:numPr>
          <w:ilvl w:val="0"/>
          <w:numId w:val="35"/>
        </w:numPr>
        <w:autoSpaceDE w:val="0"/>
        <w:autoSpaceDN w:val="0"/>
        <w:adjustRightInd w:val="0"/>
        <w:contextualSpacing/>
        <w:jc w:val="left"/>
        <w:rPr>
          <w:rFonts w:cs="Arial"/>
          <w:sz w:val="22"/>
          <w:szCs w:val="22"/>
          <w:lang w:val="es-ES"/>
        </w:rPr>
      </w:pPr>
      <w:r w:rsidRPr="00354E0A">
        <w:rPr>
          <w:rFonts w:cs="Arial"/>
          <w:sz w:val="22"/>
          <w:szCs w:val="22"/>
          <w:lang w:val="es-ES"/>
        </w:rPr>
        <w:t>Manten</w:t>
      </w:r>
      <w:r w:rsidR="00CB58E1">
        <w:rPr>
          <w:rFonts w:cs="Arial"/>
          <w:sz w:val="22"/>
          <w:szCs w:val="22"/>
          <w:lang w:val="es-ES"/>
        </w:rPr>
        <w:t>imiento de</w:t>
      </w:r>
      <w:r w:rsidRPr="00354E0A">
        <w:rPr>
          <w:rFonts w:cs="Arial"/>
          <w:sz w:val="22"/>
          <w:szCs w:val="22"/>
          <w:lang w:val="es-ES"/>
        </w:rPr>
        <w:t xml:space="preserve"> actualización de los procedimientos y demás documentos en el aplicativo ISOLUCION</w:t>
      </w:r>
    </w:p>
    <w:p w14:paraId="251E7433" w14:textId="77777777" w:rsidR="00354E0A" w:rsidRPr="00354E0A" w:rsidRDefault="00354E0A" w:rsidP="00354E0A">
      <w:pPr>
        <w:pStyle w:val="Prrafodelista"/>
        <w:numPr>
          <w:ilvl w:val="0"/>
          <w:numId w:val="35"/>
        </w:numPr>
        <w:autoSpaceDE w:val="0"/>
        <w:autoSpaceDN w:val="0"/>
        <w:adjustRightInd w:val="0"/>
        <w:contextualSpacing/>
        <w:jc w:val="left"/>
        <w:rPr>
          <w:rFonts w:cs="Arial"/>
          <w:sz w:val="22"/>
          <w:szCs w:val="22"/>
          <w:lang w:val="es-ES"/>
        </w:rPr>
      </w:pPr>
      <w:r w:rsidRPr="00354E0A">
        <w:rPr>
          <w:rFonts w:cs="Arial"/>
          <w:sz w:val="22"/>
          <w:szCs w:val="22"/>
          <w:lang w:val="es-ES"/>
        </w:rPr>
        <w:t>Programa</w:t>
      </w:r>
      <w:r w:rsidR="00CB58E1">
        <w:rPr>
          <w:rFonts w:cs="Arial"/>
          <w:sz w:val="22"/>
          <w:szCs w:val="22"/>
          <w:lang w:val="es-ES"/>
        </w:rPr>
        <w:t>ción</w:t>
      </w:r>
      <w:r w:rsidRPr="00354E0A">
        <w:rPr>
          <w:rFonts w:cs="Arial"/>
          <w:sz w:val="22"/>
          <w:szCs w:val="22"/>
          <w:lang w:val="es-ES"/>
        </w:rPr>
        <w:t xml:space="preserve"> y </w:t>
      </w:r>
      <w:r w:rsidR="00CB58E1">
        <w:rPr>
          <w:rFonts w:cs="Arial"/>
          <w:sz w:val="22"/>
          <w:szCs w:val="22"/>
          <w:lang w:val="es-ES"/>
        </w:rPr>
        <w:t>acompañamiento de</w:t>
      </w:r>
      <w:r w:rsidRPr="00354E0A">
        <w:rPr>
          <w:rFonts w:cs="Arial"/>
          <w:sz w:val="22"/>
          <w:szCs w:val="22"/>
          <w:lang w:val="es-ES"/>
        </w:rPr>
        <w:t xml:space="preserve"> las reuniones de </w:t>
      </w:r>
      <w:r w:rsidR="00CB58E1">
        <w:rPr>
          <w:rFonts w:cs="Arial"/>
          <w:sz w:val="22"/>
          <w:szCs w:val="22"/>
          <w:lang w:val="es-ES"/>
        </w:rPr>
        <w:t>R</w:t>
      </w:r>
      <w:r w:rsidRPr="00354E0A">
        <w:rPr>
          <w:rFonts w:cs="Arial"/>
          <w:sz w:val="22"/>
          <w:szCs w:val="22"/>
          <w:lang w:val="es-ES"/>
        </w:rPr>
        <w:t>evisión por la Dirección y las de Comité Institucional de Gestión y Desempeño.</w:t>
      </w:r>
    </w:p>
    <w:p w14:paraId="1C5C84D9" w14:textId="77777777" w:rsidR="00354E0A" w:rsidRPr="00354E0A" w:rsidRDefault="00354E0A" w:rsidP="00354E0A">
      <w:pPr>
        <w:autoSpaceDE w:val="0"/>
        <w:autoSpaceDN w:val="0"/>
        <w:adjustRightInd w:val="0"/>
        <w:contextualSpacing/>
        <w:rPr>
          <w:rFonts w:cs="Arial"/>
          <w:sz w:val="22"/>
          <w:szCs w:val="22"/>
          <w:lang w:val="es-ES"/>
        </w:rPr>
      </w:pPr>
    </w:p>
    <w:p w14:paraId="246134C7" w14:textId="77777777" w:rsidR="00354E0A" w:rsidRPr="00354E0A" w:rsidRDefault="00354E0A" w:rsidP="00354E0A">
      <w:pPr>
        <w:rPr>
          <w:rFonts w:cs="Arial"/>
          <w:sz w:val="22"/>
          <w:szCs w:val="22"/>
          <w:lang w:val="es-ES"/>
        </w:rPr>
      </w:pPr>
      <w:r w:rsidRPr="00354E0A">
        <w:rPr>
          <w:rFonts w:cs="Arial"/>
          <w:sz w:val="22"/>
          <w:szCs w:val="22"/>
          <w:lang w:val="es-ES"/>
        </w:rPr>
        <w:t xml:space="preserve">El desarrollo de las acciones para dar cumplimiento al </w:t>
      </w:r>
      <w:r w:rsidR="00510B5E">
        <w:rPr>
          <w:rFonts w:cs="Arial"/>
          <w:sz w:val="22"/>
          <w:szCs w:val="22"/>
          <w:lang w:val="es-ES"/>
        </w:rPr>
        <w:t>P</w:t>
      </w:r>
      <w:r w:rsidRPr="00354E0A">
        <w:rPr>
          <w:rFonts w:cs="Arial"/>
          <w:sz w:val="22"/>
          <w:szCs w:val="22"/>
          <w:lang w:val="es-ES"/>
        </w:rPr>
        <w:t xml:space="preserve">lan de </w:t>
      </w:r>
      <w:r w:rsidR="00510B5E">
        <w:rPr>
          <w:rFonts w:cs="Arial"/>
          <w:sz w:val="22"/>
          <w:szCs w:val="22"/>
          <w:lang w:val="es-ES"/>
        </w:rPr>
        <w:t>A</w:t>
      </w:r>
      <w:r w:rsidRPr="00354E0A">
        <w:rPr>
          <w:rFonts w:cs="Arial"/>
          <w:sz w:val="22"/>
          <w:szCs w:val="22"/>
          <w:lang w:val="es-ES"/>
        </w:rPr>
        <w:t xml:space="preserve">decuación y </w:t>
      </w:r>
      <w:r w:rsidR="00510B5E">
        <w:rPr>
          <w:rFonts w:cs="Arial"/>
          <w:sz w:val="22"/>
          <w:szCs w:val="22"/>
          <w:lang w:val="es-ES"/>
        </w:rPr>
        <w:t>S</w:t>
      </w:r>
      <w:r w:rsidRPr="00354E0A">
        <w:rPr>
          <w:rFonts w:cs="Arial"/>
          <w:sz w:val="22"/>
          <w:szCs w:val="22"/>
          <w:lang w:val="es-ES"/>
        </w:rPr>
        <w:t>ostenibilidad SIG-MIPG</w:t>
      </w:r>
      <w:r w:rsidR="00510B5E">
        <w:rPr>
          <w:rFonts w:cs="Arial"/>
          <w:sz w:val="22"/>
          <w:szCs w:val="22"/>
          <w:lang w:val="es-ES"/>
        </w:rPr>
        <w:t xml:space="preserve"> en la SDA</w:t>
      </w:r>
      <w:r w:rsidRPr="00354E0A">
        <w:rPr>
          <w:rFonts w:cs="Arial"/>
          <w:sz w:val="22"/>
          <w:szCs w:val="22"/>
          <w:lang w:val="es-ES"/>
        </w:rPr>
        <w:t xml:space="preserve">, requiere de la definición y gestión de actividades para cada una de las dimensiones del modelo, teniendo como base los subsistemas que actualmente tiene implementados la entidad, los resultados y recomendaciones de la primera medición FURAG II, y resultados de los autodiagnósticos de cada proceso con base en las actividades de gestión evaluadas y que obtuvieron un puntaje menor a 80. </w:t>
      </w:r>
    </w:p>
    <w:p w14:paraId="403275C2" w14:textId="77777777" w:rsidR="00354E0A" w:rsidRPr="00354E0A" w:rsidRDefault="00354E0A" w:rsidP="00354E0A">
      <w:pPr>
        <w:rPr>
          <w:rFonts w:cs="Arial"/>
          <w:sz w:val="22"/>
          <w:szCs w:val="22"/>
          <w:lang w:val="es-ES"/>
        </w:rPr>
      </w:pPr>
    </w:p>
    <w:p w14:paraId="6ADC678B" w14:textId="77777777" w:rsidR="00354E0A" w:rsidRPr="00354E0A" w:rsidRDefault="00354E0A" w:rsidP="00354E0A">
      <w:pPr>
        <w:rPr>
          <w:rFonts w:cs="Arial"/>
          <w:noProof/>
          <w:sz w:val="22"/>
          <w:szCs w:val="22"/>
          <w:lang w:eastAsia="es-CO"/>
        </w:rPr>
      </w:pPr>
      <w:r w:rsidRPr="00354E0A">
        <w:rPr>
          <w:rFonts w:cs="Arial"/>
          <w:sz w:val="22"/>
          <w:szCs w:val="22"/>
          <w:lang w:val="es-ES"/>
        </w:rPr>
        <w:t xml:space="preserve">A continuación, se describe a grosso modo la planificación para la implementación del Plan de </w:t>
      </w:r>
      <w:r w:rsidR="00510B5E">
        <w:rPr>
          <w:rFonts w:cs="Arial"/>
          <w:sz w:val="22"/>
          <w:szCs w:val="22"/>
          <w:lang w:val="es-ES"/>
        </w:rPr>
        <w:t>A</w:t>
      </w:r>
      <w:r w:rsidRPr="00354E0A">
        <w:rPr>
          <w:rFonts w:cs="Arial"/>
          <w:sz w:val="22"/>
          <w:szCs w:val="22"/>
          <w:lang w:val="es-ES"/>
        </w:rPr>
        <w:t xml:space="preserve">decuación y </w:t>
      </w:r>
      <w:r w:rsidR="00510B5E">
        <w:rPr>
          <w:rFonts w:cs="Arial"/>
          <w:sz w:val="22"/>
          <w:szCs w:val="22"/>
          <w:lang w:val="es-ES"/>
        </w:rPr>
        <w:t>S</w:t>
      </w:r>
      <w:r w:rsidRPr="00354E0A">
        <w:rPr>
          <w:rFonts w:cs="Arial"/>
          <w:sz w:val="22"/>
          <w:szCs w:val="22"/>
          <w:lang w:val="es-ES"/>
        </w:rPr>
        <w:t>ostenibilidad SIG-MIPG</w:t>
      </w:r>
      <w:r w:rsidR="00510B5E">
        <w:rPr>
          <w:rFonts w:cs="Arial"/>
          <w:sz w:val="22"/>
          <w:szCs w:val="22"/>
          <w:lang w:val="es-ES"/>
        </w:rPr>
        <w:t xml:space="preserve"> en la SDA</w:t>
      </w:r>
      <w:r w:rsidRPr="00354E0A">
        <w:rPr>
          <w:rFonts w:cs="Arial"/>
          <w:sz w:val="22"/>
          <w:szCs w:val="22"/>
          <w:lang w:val="es-ES"/>
        </w:rPr>
        <w:t>.</w:t>
      </w:r>
      <w:r w:rsidRPr="00354E0A">
        <w:rPr>
          <w:rFonts w:cs="Arial"/>
          <w:noProof/>
          <w:sz w:val="22"/>
          <w:szCs w:val="22"/>
          <w:lang w:eastAsia="es-CO"/>
        </w:rPr>
        <w:t xml:space="preserve"> </w:t>
      </w:r>
    </w:p>
    <w:p w14:paraId="247D380F" w14:textId="77777777" w:rsidR="00354E0A" w:rsidRPr="00354E0A" w:rsidRDefault="00354E0A" w:rsidP="00354E0A">
      <w:pPr>
        <w:rPr>
          <w:rFonts w:cs="Arial"/>
          <w:noProof/>
          <w:sz w:val="22"/>
          <w:szCs w:val="22"/>
          <w:lang w:eastAsia="es-CO"/>
        </w:rPr>
      </w:pPr>
    </w:p>
    <w:p w14:paraId="72DC54F6" w14:textId="77777777" w:rsidR="00354E0A" w:rsidRPr="00354E0A" w:rsidRDefault="00354E0A" w:rsidP="00354E0A">
      <w:pPr>
        <w:rPr>
          <w:rFonts w:cs="Arial"/>
          <w:noProof/>
          <w:sz w:val="22"/>
          <w:szCs w:val="22"/>
          <w:lang w:eastAsia="es-CO"/>
        </w:rPr>
      </w:pPr>
      <w:r w:rsidRPr="00354E0A">
        <w:rPr>
          <w:rFonts w:cs="Arial"/>
          <w:noProof/>
          <w:sz w:val="22"/>
          <w:szCs w:val="22"/>
          <w:lang w:eastAsia="es-CO"/>
        </w:rPr>
        <w:t xml:space="preserve">El objetivo general para el cumplimiento de la meta sera el de elaborar e implementar el plan de adecuación en el marco de las diposiciones de la Secretaría General y la Guía de </w:t>
      </w:r>
      <w:r w:rsidR="00510B5E">
        <w:rPr>
          <w:rFonts w:cs="Arial"/>
          <w:noProof/>
          <w:sz w:val="22"/>
          <w:szCs w:val="22"/>
          <w:lang w:eastAsia="es-CO"/>
        </w:rPr>
        <w:t>A</w:t>
      </w:r>
      <w:r w:rsidRPr="00354E0A">
        <w:rPr>
          <w:rFonts w:cs="Arial"/>
          <w:noProof/>
          <w:sz w:val="22"/>
          <w:szCs w:val="22"/>
          <w:lang w:eastAsia="es-CO"/>
        </w:rPr>
        <w:t>justes del Sistema Integrado de Gestión Distrital, de forma articulada con los procesos de la entidad.</w:t>
      </w:r>
    </w:p>
    <w:p w14:paraId="09B46672" w14:textId="77777777" w:rsidR="00354E0A" w:rsidRPr="00354E0A" w:rsidRDefault="00354E0A" w:rsidP="00354E0A">
      <w:pPr>
        <w:rPr>
          <w:rFonts w:cs="Arial"/>
          <w:noProof/>
          <w:sz w:val="22"/>
          <w:szCs w:val="22"/>
          <w:lang w:eastAsia="es-CO"/>
        </w:rPr>
      </w:pPr>
    </w:p>
    <w:p w14:paraId="68CAC74D" w14:textId="77777777" w:rsidR="00354E0A" w:rsidRPr="00354E0A" w:rsidRDefault="00354E0A" w:rsidP="00354E0A">
      <w:pPr>
        <w:rPr>
          <w:rFonts w:cs="Arial"/>
          <w:noProof/>
          <w:sz w:val="22"/>
          <w:szCs w:val="22"/>
          <w:lang w:eastAsia="es-CO"/>
        </w:rPr>
      </w:pPr>
      <w:r w:rsidRPr="00354E0A">
        <w:rPr>
          <w:rFonts w:cs="Arial"/>
          <w:noProof/>
          <w:sz w:val="22"/>
          <w:szCs w:val="22"/>
          <w:lang w:eastAsia="es-CO"/>
        </w:rPr>
        <w:t xml:space="preserve">Para ello, la metodologia a desarrollar apuntará  a atender las actividades definidas y </w:t>
      </w:r>
      <w:r w:rsidR="00510B5E">
        <w:rPr>
          <w:rFonts w:cs="Arial"/>
          <w:noProof/>
          <w:sz w:val="22"/>
          <w:szCs w:val="22"/>
          <w:lang w:eastAsia="es-CO"/>
        </w:rPr>
        <w:t>a</w:t>
      </w:r>
      <w:r w:rsidRPr="00354E0A">
        <w:rPr>
          <w:rFonts w:cs="Arial"/>
          <w:noProof/>
          <w:sz w:val="22"/>
          <w:szCs w:val="22"/>
          <w:lang w:eastAsia="es-CO"/>
        </w:rPr>
        <w:t xml:space="preserve"> gestionar,</w:t>
      </w:r>
      <w:r w:rsidR="00510B5E">
        <w:rPr>
          <w:rFonts w:cs="Arial"/>
          <w:noProof/>
          <w:sz w:val="22"/>
          <w:szCs w:val="22"/>
          <w:lang w:eastAsia="es-CO"/>
        </w:rPr>
        <w:t xml:space="preserve"> </w:t>
      </w:r>
      <w:r w:rsidRPr="00354E0A">
        <w:rPr>
          <w:rFonts w:cs="Arial"/>
          <w:noProof/>
          <w:sz w:val="22"/>
          <w:szCs w:val="22"/>
          <w:lang w:eastAsia="es-CO"/>
        </w:rPr>
        <w:t xml:space="preserve">en el marco de un proceso cronologico para la puesta en marcha del Plan de </w:t>
      </w:r>
      <w:r w:rsidR="00510B5E">
        <w:rPr>
          <w:rFonts w:cs="Arial"/>
          <w:noProof/>
          <w:sz w:val="22"/>
          <w:szCs w:val="22"/>
          <w:lang w:eastAsia="es-CO"/>
        </w:rPr>
        <w:t>A</w:t>
      </w:r>
      <w:r w:rsidRPr="00354E0A">
        <w:rPr>
          <w:rFonts w:cs="Arial"/>
          <w:noProof/>
          <w:sz w:val="22"/>
          <w:szCs w:val="22"/>
          <w:lang w:eastAsia="es-CO"/>
        </w:rPr>
        <w:t xml:space="preserve">decuación y </w:t>
      </w:r>
      <w:r w:rsidR="00510B5E">
        <w:rPr>
          <w:rFonts w:cs="Arial"/>
          <w:noProof/>
          <w:sz w:val="22"/>
          <w:szCs w:val="22"/>
          <w:lang w:eastAsia="es-CO"/>
        </w:rPr>
        <w:t>S</w:t>
      </w:r>
      <w:r w:rsidRPr="00354E0A">
        <w:rPr>
          <w:rFonts w:cs="Arial"/>
          <w:noProof/>
          <w:sz w:val="22"/>
          <w:szCs w:val="22"/>
          <w:lang w:eastAsia="es-CO"/>
        </w:rPr>
        <w:t>ostenibilidad SIG-MIPG, y que como resultado se evidencie gradualmente la implementación de las dimensiones del modelo.</w:t>
      </w:r>
    </w:p>
    <w:p w14:paraId="464CD566" w14:textId="77777777" w:rsidR="00354E0A" w:rsidRPr="00354E0A" w:rsidRDefault="00354E0A" w:rsidP="00354E0A">
      <w:pPr>
        <w:rPr>
          <w:rFonts w:cs="Arial"/>
          <w:noProof/>
          <w:sz w:val="22"/>
          <w:szCs w:val="22"/>
          <w:lang w:eastAsia="es-CO"/>
        </w:rPr>
      </w:pPr>
    </w:p>
    <w:p w14:paraId="0CA390A3" w14:textId="77777777" w:rsidR="00354E0A" w:rsidRPr="00354E0A" w:rsidRDefault="00354E0A" w:rsidP="00354E0A">
      <w:pPr>
        <w:rPr>
          <w:rFonts w:cs="Arial"/>
          <w:noProof/>
          <w:sz w:val="22"/>
          <w:szCs w:val="22"/>
          <w:lang w:eastAsia="es-CO"/>
        </w:rPr>
      </w:pPr>
      <w:r w:rsidRPr="00354E0A">
        <w:rPr>
          <w:rFonts w:cs="Arial"/>
          <w:noProof/>
          <w:sz w:val="22"/>
          <w:szCs w:val="22"/>
          <w:lang w:eastAsia="es-CO"/>
        </w:rPr>
        <w:t>Una de las actividades iniciales, es el reconocimiento e interiorizacion del modelo,</w:t>
      </w:r>
      <w:r w:rsidR="00510B5E">
        <w:rPr>
          <w:rFonts w:cs="Arial"/>
          <w:noProof/>
          <w:sz w:val="22"/>
          <w:szCs w:val="22"/>
          <w:lang w:eastAsia="es-CO"/>
        </w:rPr>
        <w:t xml:space="preserve"> </w:t>
      </w:r>
      <w:r w:rsidRPr="00354E0A">
        <w:rPr>
          <w:rFonts w:cs="Arial"/>
          <w:noProof/>
          <w:sz w:val="22"/>
          <w:szCs w:val="22"/>
          <w:lang w:eastAsia="es-CO"/>
        </w:rPr>
        <w:t xml:space="preserve">sus definiciones, </w:t>
      </w:r>
      <w:r w:rsidR="00510B5E">
        <w:rPr>
          <w:rFonts w:cs="Arial"/>
          <w:noProof/>
          <w:sz w:val="22"/>
          <w:szCs w:val="22"/>
          <w:lang w:eastAsia="es-CO"/>
        </w:rPr>
        <w:t xml:space="preserve">componentes, estructura, </w:t>
      </w:r>
      <w:r w:rsidRPr="00354E0A">
        <w:rPr>
          <w:rFonts w:cs="Arial"/>
          <w:noProof/>
          <w:sz w:val="22"/>
          <w:szCs w:val="22"/>
          <w:lang w:eastAsia="es-CO"/>
        </w:rPr>
        <w:t>obligaciones normativas y la implementación y adecuación que comprende en identificar</w:t>
      </w:r>
      <w:r w:rsidR="00510B5E">
        <w:rPr>
          <w:rFonts w:cs="Arial"/>
          <w:noProof/>
          <w:sz w:val="22"/>
          <w:szCs w:val="22"/>
          <w:lang w:eastAsia="es-CO"/>
        </w:rPr>
        <w:t>,</w:t>
      </w:r>
      <w:r w:rsidRPr="00354E0A">
        <w:rPr>
          <w:rFonts w:cs="Arial"/>
          <w:noProof/>
          <w:sz w:val="22"/>
          <w:szCs w:val="22"/>
          <w:lang w:eastAsia="es-CO"/>
        </w:rPr>
        <w:t xml:space="preserve"> con base en cada una de sus dimensiones</w:t>
      </w:r>
      <w:r w:rsidR="00510B5E">
        <w:rPr>
          <w:rFonts w:cs="Arial"/>
          <w:noProof/>
          <w:sz w:val="22"/>
          <w:szCs w:val="22"/>
          <w:lang w:eastAsia="es-CO"/>
        </w:rPr>
        <w:t>,</w:t>
      </w:r>
      <w:r w:rsidRPr="00354E0A">
        <w:rPr>
          <w:rFonts w:cs="Arial"/>
          <w:noProof/>
          <w:sz w:val="22"/>
          <w:szCs w:val="22"/>
          <w:lang w:eastAsia="es-CO"/>
        </w:rPr>
        <w:t xml:space="preserve"> las que se relacionan con los subsistemas adoptados por la entidad, los resultados del FURAG II y autodiagnosticos para determinar los puntos de partida de cada dimensión, </w:t>
      </w:r>
      <w:r w:rsidR="008E562B">
        <w:rPr>
          <w:rFonts w:cs="Arial"/>
          <w:noProof/>
          <w:sz w:val="22"/>
          <w:szCs w:val="22"/>
          <w:lang w:eastAsia="es-CO"/>
        </w:rPr>
        <w:t>para posterior</w:t>
      </w:r>
      <w:r w:rsidRPr="00354E0A">
        <w:rPr>
          <w:rFonts w:cs="Arial"/>
          <w:noProof/>
          <w:sz w:val="22"/>
          <w:szCs w:val="22"/>
          <w:lang w:eastAsia="es-CO"/>
        </w:rPr>
        <w:t xml:space="preserve"> adecuación y ajustes del modelo y finalmente su evaluación</w:t>
      </w:r>
      <w:r w:rsidR="008E562B">
        <w:rPr>
          <w:rFonts w:cs="Arial"/>
          <w:noProof/>
          <w:sz w:val="22"/>
          <w:szCs w:val="22"/>
          <w:lang w:eastAsia="es-CO"/>
        </w:rPr>
        <w:t>,</w:t>
      </w:r>
      <w:r w:rsidRPr="00354E0A">
        <w:rPr>
          <w:rFonts w:cs="Arial"/>
          <w:noProof/>
          <w:sz w:val="22"/>
          <w:szCs w:val="22"/>
          <w:lang w:eastAsia="es-CO"/>
        </w:rPr>
        <w:t xml:space="preserve"> control </w:t>
      </w:r>
      <w:r w:rsidR="008E562B">
        <w:rPr>
          <w:rFonts w:cs="Arial"/>
          <w:noProof/>
          <w:sz w:val="22"/>
          <w:szCs w:val="22"/>
          <w:lang w:eastAsia="es-CO"/>
        </w:rPr>
        <w:t>y sostenibilidad;</w:t>
      </w:r>
      <w:r w:rsidRPr="00354E0A">
        <w:rPr>
          <w:rFonts w:cs="Arial"/>
          <w:noProof/>
          <w:sz w:val="22"/>
          <w:szCs w:val="22"/>
          <w:lang w:eastAsia="es-CO"/>
        </w:rPr>
        <w:t xml:space="preserve"> se deberá tener en cuenta 3 fases:  </w:t>
      </w:r>
    </w:p>
    <w:p w14:paraId="79F063E0" w14:textId="77777777" w:rsidR="00354E0A" w:rsidRPr="00354E0A" w:rsidRDefault="00354E0A" w:rsidP="00354E0A">
      <w:pPr>
        <w:rPr>
          <w:rFonts w:cs="Arial"/>
          <w:noProof/>
          <w:sz w:val="22"/>
          <w:szCs w:val="22"/>
          <w:lang w:eastAsia="es-CO"/>
        </w:rPr>
      </w:pPr>
    </w:p>
    <w:p w14:paraId="16347E17" w14:textId="77777777" w:rsidR="00354E0A" w:rsidRPr="00354E0A" w:rsidRDefault="00354E0A" w:rsidP="00354E0A">
      <w:pPr>
        <w:pStyle w:val="Prrafodelista"/>
        <w:numPr>
          <w:ilvl w:val="0"/>
          <w:numId w:val="47"/>
        </w:numPr>
        <w:tabs>
          <w:tab w:val="left" w:pos="3720"/>
        </w:tabs>
        <w:rPr>
          <w:rFonts w:cs="Arial"/>
          <w:noProof/>
          <w:sz w:val="22"/>
          <w:szCs w:val="22"/>
          <w:lang w:eastAsia="es-CO"/>
        </w:rPr>
      </w:pPr>
      <w:r w:rsidRPr="00354E0A">
        <w:rPr>
          <w:rFonts w:cs="Arial"/>
          <w:noProof/>
          <w:sz w:val="22"/>
          <w:szCs w:val="22"/>
          <w:lang w:eastAsia="es-CO"/>
        </w:rPr>
        <w:t>Actividades previas: Socialización y sensibilización del MIPG, elaboración del plan de adecuación y cronograma de actividades, conformacion de Comité Institucional de Gestión y Desempeño, programacion de reuniones de comité y segumientos de avances de la implementación del modelo.</w:t>
      </w:r>
    </w:p>
    <w:p w14:paraId="76D5F99D" w14:textId="77777777" w:rsidR="00354E0A" w:rsidRPr="00354E0A" w:rsidRDefault="00354E0A" w:rsidP="00354E0A">
      <w:pPr>
        <w:pStyle w:val="Prrafodelista"/>
        <w:tabs>
          <w:tab w:val="left" w:pos="3720"/>
        </w:tabs>
        <w:ind w:left="720"/>
        <w:rPr>
          <w:rFonts w:cs="Arial"/>
          <w:noProof/>
          <w:sz w:val="22"/>
          <w:szCs w:val="22"/>
          <w:lang w:eastAsia="es-CO"/>
        </w:rPr>
      </w:pPr>
    </w:p>
    <w:p w14:paraId="09D60442" w14:textId="77777777" w:rsidR="00354E0A" w:rsidRPr="00354E0A" w:rsidRDefault="00CB7045" w:rsidP="00354E0A">
      <w:pPr>
        <w:pStyle w:val="Prrafodelista"/>
        <w:numPr>
          <w:ilvl w:val="0"/>
          <w:numId w:val="47"/>
        </w:numPr>
        <w:tabs>
          <w:tab w:val="left" w:pos="3720"/>
        </w:tabs>
        <w:rPr>
          <w:rFonts w:cs="Arial"/>
          <w:noProof/>
          <w:sz w:val="22"/>
          <w:szCs w:val="22"/>
          <w:lang w:eastAsia="es-CO"/>
        </w:rPr>
      </w:pPr>
      <w:r>
        <w:rPr>
          <w:rFonts w:cs="Arial"/>
          <w:noProof/>
          <w:sz w:val="22"/>
          <w:szCs w:val="22"/>
          <w:lang w:eastAsia="es-CO"/>
        </w:rPr>
        <w:t>Diagnó</w:t>
      </w:r>
      <w:r w:rsidR="00354E0A" w:rsidRPr="00354E0A">
        <w:rPr>
          <w:rFonts w:cs="Arial"/>
          <w:noProof/>
          <w:sz w:val="22"/>
          <w:szCs w:val="22"/>
          <w:lang w:eastAsia="es-CO"/>
        </w:rPr>
        <w:t xml:space="preserve">stico (puntos de </w:t>
      </w:r>
      <w:r w:rsidR="008E562B">
        <w:rPr>
          <w:rFonts w:cs="Arial"/>
          <w:noProof/>
          <w:sz w:val="22"/>
          <w:szCs w:val="22"/>
          <w:lang w:eastAsia="es-CO"/>
        </w:rPr>
        <w:t>p</w:t>
      </w:r>
      <w:r w:rsidR="00354E0A" w:rsidRPr="00354E0A">
        <w:rPr>
          <w:rFonts w:cs="Arial"/>
          <w:noProof/>
          <w:sz w:val="22"/>
          <w:szCs w:val="22"/>
          <w:lang w:eastAsia="es-CO"/>
        </w:rPr>
        <w:t xml:space="preserve">artida y estado actual): Con el apoyo de todos los procesos se realizará la identificación de las brechas por cada dimensión, a traves de los autodiagnosticos, además de los resultados del FURAG II y recomendaciones, para así poder determinar los puntos de partida de cada dimensión, a fin de determinar los mecanismos y estrategia para la siguiente fase. </w:t>
      </w:r>
    </w:p>
    <w:p w14:paraId="726E1424" w14:textId="77777777" w:rsidR="00354E0A" w:rsidRPr="00354E0A" w:rsidRDefault="00354E0A" w:rsidP="00354E0A">
      <w:pPr>
        <w:pStyle w:val="Prrafodelista"/>
        <w:rPr>
          <w:rFonts w:cs="Arial"/>
          <w:noProof/>
          <w:sz w:val="22"/>
          <w:szCs w:val="22"/>
          <w:lang w:eastAsia="es-CO"/>
        </w:rPr>
      </w:pPr>
    </w:p>
    <w:p w14:paraId="0407A3D1" w14:textId="77777777" w:rsidR="00354E0A" w:rsidRPr="00354E0A" w:rsidRDefault="00354E0A" w:rsidP="00354E0A">
      <w:pPr>
        <w:pStyle w:val="Prrafodelista"/>
        <w:numPr>
          <w:ilvl w:val="0"/>
          <w:numId w:val="47"/>
        </w:numPr>
        <w:tabs>
          <w:tab w:val="left" w:pos="3720"/>
        </w:tabs>
        <w:rPr>
          <w:rFonts w:cs="Arial"/>
          <w:noProof/>
          <w:sz w:val="22"/>
          <w:szCs w:val="22"/>
          <w:lang w:eastAsia="es-CO"/>
        </w:rPr>
      </w:pPr>
      <w:r w:rsidRPr="00354E0A">
        <w:rPr>
          <w:rFonts w:cs="Arial"/>
          <w:noProof/>
          <w:sz w:val="22"/>
          <w:szCs w:val="22"/>
          <w:lang w:eastAsia="es-CO"/>
        </w:rPr>
        <w:t xml:space="preserve">Adecuación y ajustes: Con la identificación de líneas base (autodiagnosticos), los resultados de calificación (FURAG) y recomendaciones (DAFP) por cada dimensión, se procederá a la implementación del modelo mediante la adopción de mecanismos y  estrategias conducentes a la adecuación y ajustes necesarios a fin de dar un correcto y efectivo cumplimiento al Plan de Adecuación </w:t>
      </w:r>
      <w:r w:rsidR="008E562B">
        <w:rPr>
          <w:rFonts w:cs="Arial"/>
          <w:noProof/>
          <w:sz w:val="22"/>
          <w:szCs w:val="22"/>
          <w:lang w:eastAsia="es-CO"/>
        </w:rPr>
        <w:t>y Sostenibilidad</w:t>
      </w:r>
      <w:r w:rsidRPr="00354E0A">
        <w:rPr>
          <w:rFonts w:cs="Arial"/>
          <w:noProof/>
          <w:sz w:val="22"/>
          <w:szCs w:val="22"/>
          <w:lang w:eastAsia="es-CO"/>
        </w:rPr>
        <w:t xml:space="preserve"> SIG-MIPG. </w:t>
      </w:r>
    </w:p>
    <w:p w14:paraId="34242A6B" w14:textId="77777777" w:rsidR="00354E0A" w:rsidRPr="00354E0A" w:rsidRDefault="00354E0A" w:rsidP="00354E0A">
      <w:pPr>
        <w:pStyle w:val="Prrafodelista"/>
        <w:rPr>
          <w:rFonts w:cs="Arial"/>
          <w:noProof/>
          <w:sz w:val="22"/>
          <w:szCs w:val="22"/>
          <w:lang w:eastAsia="es-CO"/>
        </w:rPr>
      </w:pPr>
    </w:p>
    <w:p w14:paraId="6A7C2C20" w14:textId="77777777" w:rsidR="00354E0A" w:rsidRPr="00354E0A" w:rsidRDefault="00354E0A" w:rsidP="00491313">
      <w:pPr>
        <w:ind w:left="708"/>
        <w:rPr>
          <w:rFonts w:cs="Arial"/>
          <w:noProof/>
          <w:sz w:val="22"/>
          <w:szCs w:val="22"/>
          <w:lang w:eastAsia="es-CO"/>
        </w:rPr>
      </w:pPr>
      <w:r w:rsidRPr="00354E0A">
        <w:rPr>
          <w:rFonts w:cs="Arial"/>
          <w:noProof/>
          <w:sz w:val="22"/>
          <w:szCs w:val="22"/>
          <w:lang w:eastAsia="es-CO"/>
        </w:rPr>
        <w:t xml:space="preserve">El correcto autodiagnostico con la determinacion de lineas base, nos llevara por el camino correcto de la implementación del plan. </w:t>
      </w:r>
    </w:p>
    <w:p w14:paraId="38B5BEFD" w14:textId="77777777" w:rsidR="00354E0A" w:rsidRPr="00354E0A" w:rsidRDefault="00354E0A" w:rsidP="00354E0A">
      <w:pPr>
        <w:pStyle w:val="Prrafodelista"/>
        <w:tabs>
          <w:tab w:val="left" w:pos="3720"/>
        </w:tabs>
        <w:ind w:left="720"/>
        <w:rPr>
          <w:rFonts w:cs="Arial"/>
          <w:noProof/>
          <w:sz w:val="22"/>
          <w:szCs w:val="22"/>
          <w:lang w:eastAsia="es-CO"/>
        </w:rPr>
      </w:pPr>
    </w:p>
    <w:p w14:paraId="2F6CB0F3" w14:textId="77777777" w:rsidR="00354E0A" w:rsidRDefault="00354E0A" w:rsidP="00354E0A">
      <w:pPr>
        <w:pStyle w:val="Prrafodelista"/>
        <w:numPr>
          <w:ilvl w:val="0"/>
          <w:numId w:val="47"/>
        </w:numPr>
        <w:tabs>
          <w:tab w:val="left" w:pos="3720"/>
        </w:tabs>
        <w:rPr>
          <w:rFonts w:cs="Arial"/>
          <w:noProof/>
          <w:sz w:val="22"/>
          <w:szCs w:val="22"/>
          <w:lang w:eastAsia="es-CO"/>
        </w:rPr>
      </w:pPr>
      <w:r w:rsidRPr="00354E0A">
        <w:rPr>
          <w:rFonts w:cs="Arial"/>
          <w:noProof/>
          <w:sz w:val="22"/>
          <w:szCs w:val="22"/>
          <w:lang w:eastAsia="es-CO"/>
        </w:rPr>
        <w:t>Evaluación y Control: Identificar y definir las tres lineas de defensar que seran las encargada de evaluar y controlar la implementación  y el sosteni</w:t>
      </w:r>
      <w:r w:rsidR="00491313">
        <w:rPr>
          <w:rFonts w:cs="Arial"/>
          <w:noProof/>
          <w:sz w:val="22"/>
          <w:szCs w:val="22"/>
          <w:lang w:eastAsia="es-CO"/>
        </w:rPr>
        <w:t>bilidad</w:t>
      </w:r>
      <w:r w:rsidRPr="00354E0A">
        <w:rPr>
          <w:rFonts w:cs="Arial"/>
          <w:noProof/>
          <w:sz w:val="22"/>
          <w:szCs w:val="22"/>
          <w:lang w:eastAsia="es-CO"/>
        </w:rPr>
        <w:t xml:space="preserve"> del SIG-MIPG.  </w:t>
      </w:r>
    </w:p>
    <w:p w14:paraId="77CD273A" w14:textId="77777777" w:rsidR="008B2151" w:rsidRPr="00354E0A" w:rsidRDefault="008B2151" w:rsidP="008B2151">
      <w:pPr>
        <w:pStyle w:val="Prrafodelista"/>
        <w:tabs>
          <w:tab w:val="left" w:pos="3720"/>
        </w:tabs>
        <w:ind w:left="720"/>
        <w:rPr>
          <w:rFonts w:cs="Arial"/>
          <w:noProof/>
          <w:sz w:val="22"/>
          <w:szCs w:val="22"/>
          <w:lang w:eastAsia="es-CO"/>
        </w:rPr>
      </w:pPr>
    </w:p>
    <w:p w14:paraId="1466CAD1" w14:textId="77777777" w:rsidR="00354E0A" w:rsidRPr="00354E0A" w:rsidRDefault="008B2151" w:rsidP="008B2151">
      <w:pPr>
        <w:jc w:val="center"/>
        <w:rPr>
          <w:rFonts w:cs="Arial"/>
          <w:noProof/>
          <w:sz w:val="22"/>
          <w:szCs w:val="22"/>
          <w:lang w:eastAsia="es-CO"/>
        </w:rPr>
      </w:pPr>
      <w:r w:rsidRPr="00354E0A">
        <w:rPr>
          <w:rFonts w:cs="Arial"/>
          <w:noProof/>
          <w:sz w:val="22"/>
          <w:szCs w:val="22"/>
          <w:lang w:eastAsia="es-CO"/>
        </w:rPr>
        <mc:AlternateContent>
          <mc:Choice Requires="wps">
            <w:drawing>
              <wp:anchor distT="0" distB="0" distL="114300" distR="114300" simplePos="0" relativeHeight="251665408" behindDoc="0" locked="0" layoutInCell="1" allowOverlap="1" wp14:anchorId="46F7CA2B" wp14:editId="2B13A7B1">
                <wp:simplePos x="0" y="0"/>
                <wp:positionH relativeFrom="margin">
                  <wp:align>center</wp:align>
                </wp:positionH>
                <wp:positionV relativeFrom="paragraph">
                  <wp:posOffset>4396105</wp:posOffset>
                </wp:positionV>
                <wp:extent cx="3148717" cy="1200647"/>
                <wp:effectExtent l="19050" t="38100" r="13970" b="19050"/>
                <wp:wrapNone/>
                <wp:docPr id="9" name="Llamada de flecha hacia arriba 9"/>
                <wp:cNvGraphicFramePr/>
                <a:graphic xmlns:a="http://schemas.openxmlformats.org/drawingml/2006/main">
                  <a:graphicData uri="http://schemas.microsoft.com/office/word/2010/wordprocessingShape">
                    <wps:wsp>
                      <wps:cNvSpPr/>
                      <wps:spPr>
                        <a:xfrm>
                          <a:off x="0" y="0"/>
                          <a:ext cx="3148717" cy="1200647"/>
                        </a:xfrm>
                        <a:prstGeom prst="upArrowCallou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8E40D"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9" o:spid="_x0000_s1026" type="#_x0000_t79" style="position:absolute;margin-left:0;margin-top:346.15pt;width:247.95pt;height:94.5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" adj="7565,8741,5400,9770" filled="f" strokecolor="#1f4d78 [1604]" strokeweight="3pt">
                <v:stroke dashstyle="1 1"/>
                <w10:wrap anchorx="margin"/>
              </v:shape>
            </w:pict>
          </mc:Fallback>
        </mc:AlternateContent>
      </w:r>
      <w:r w:rsidRPr="00354E0A">
        <w:rPr>
          <w:rFonts w:cs="Arial"/>
          <w:noProof/>
          <w:sz w:val="22"/>
          <w:szCs w:val="22"/>
          <w:lang w:eastAsia="es-CO"/>
        </w:rPr>
        <mc:AlternateContent>
          <mc:Choice Requires="wps">
            <w:drawing>
              <wp:anchor distT="0" distB="0" distL="114300" distR="114300" simplePos="0" relativeHeight="251661312" behindDoc="0" locked="0" layoutInCell="1" allowOverlap="1" wp14:anchorId="2C150380" wp14:editId="3D3402F1">
                <wp:simplePos x="0" y="0"/>
                <wp:positionH relativeFrom="column">
                  <wp:posOffset>2825115</wp:posOffset>
                </wp:positionH>
                <wp:positionV relativeFrom="paragraph">
                  <wp:posOffset>2694940</wp:posOffset>
                </wp:positionV>
                <wp:extent cx="28575" cy="1619250"/>
                <wp:effectExtent l="76200" t="0" r="66675" b="38100"/>
                <wp:wrapNone/>
                <wp:docPr id="12" name="Conector recto 12"/>
                <wp:cNvGraphicFramePr/>
                <a:graphic xmlns:a="http://schemas.openxmlformats.org/drawingml/2006/main">
                  <a:graphicData uri="http://schemas.microsoft.com/office/word/2010/wordprocessingShape">
                    <wps:wsp>
                      <wps:cNvCnPr/>
                      <wps:spPr>
                        <a:xfrm flipV="1">
                          <a:off x="0" y="0"/>
                          <a:ext cx="28575" cy="161925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2E8A7" id="Conector recto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45pt,212.2pt" to="224.7pt,3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" strokecolor="#5b9bd5 [3204]" strokeweight="3pt">
                <v:stroke dashstyle="1 1" startarrow="block" joinstyle="miter"/>
              </v:line>
            </w:pict>
          </mc:Fallback>
        </mc:AlternateContent>
      </w:r>
      <w:r w:rsidRPr="00354E0A">
        <w:rPr>
          <w:rFonts w:cs="Arial"/>
          <w:noProof/>
          <w:sz w:val="22"/>
          <w:szCs w:val="22"/>
          <w:lang w:eastAsia="es-CO"/>
        </w:rPr>
        <mc:AlternateContent>
          <mc:Choice Requires="wps">
            <w:drawing>
              <wp:anchor distT="0" distB="0" distL="114300" distR="114300" simplePos="0" relativeHeight="251660288" behindDoc="0" locked="0" layoutInCell="1" allowOverlap="1" wp14:anchorId="0F61AF4C" wp14:editId="318E9E9F">
                <wp:simplePos x="0" y="0"/>
                <wp:positionH relativeFrom="column">
                  <wp:posOffset>2844165</wp:posOffset>
                </wp:positionH>
                <wp:positionV relativeFrom="paragraph">
                  <wp:posOffset>399415</wp:posOffset>
                </wp:positionV>
                <wp:extent cx="7620" cy="2266950"/>
                <wp:effectExtent l="57150" t="38100" r="68580" b="19050"/>
                <wp:wrapNone/>
                <wp:docPr id="13" name="Conector recto 13"/>
                <wp:cNvGraphicFramePr/>
                <a:graphic xmlns:a="http://schemas.openxmlformats.org/drawingml/2006/main">
                  <a:graphicData uri="http://schemas.microsoft.com/office/word/2010/wordprocessingShape">
                    <wps:wsp>
                      <wps:cNvCnPr/>
                      <wps:spPr>
                        <a:xfrm flipH="1" flipV="1">
                          <a:off x="0" y="0"/>
                          <a:ext cx="7620" cy="2266950"/>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DFF44" id="Conector recto 1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95pt,31.45pt" to="224.55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" strokecolor="#5b9bd5 [3204]" strokeweight="3pt">
                <v:stroke dashstyle="1 1" endarrow="block" joinstyle="miter"/>
              </v:line>
            </w:pict>
          </mc:Fallback>
        </mc:AlternateContent>
      </w:r>
      <w:r w:rsidRPr="00354E0A">
        <w:rPr>
          <w:rFonts w:cs="Arial"/>
          <w:noProof/>
          <w:sz w:val="22"/>
          <w:szCs w:val="22"/>
          <w:lang w:eastAsia="es-CO"/>
        </w:rPr>
        <mc:AlternateContent>
          <mc:Choice Requires="wps">
            <w:drawing>
              <wp:anchor distT="0" distB="0" distL="114300" distR="114300" simplePos="0" relativeHeight="251663360" behindDoc="0" locked="0" layoutInCell="1" allowOverlap="1" wp14:anchorId="47681373" wp14:editId="7EBF0CDF">
                <wp:simplePos x="0" y="0"/>
                <wp:positionH relativeFrom="column">
                  <wp:posOffset>272415</wp:posOffset>
                </wp:positionH>
                <wp:positionV relativeFrom="paragraph">
                  <wp:posOffset>2332990</wp:posOffset>
                </wp:positionV>
                <wp:extent cx="2611120" cy="13970"/>
                <wp:effectExtent l="0" t="95250" r="0" b="100330"/>
                <wp:wrapNone/>
                <wp:docPr id="2" name="Conector recto 2"/>
                <wp:cNvGraphicFramePr/>
                <a:graphic xmlns:a="http://schemas.openxmlformats.org/drawingml/2006/main">
                  <a:graphicData uri="http://schemas.microsoft.com/office/word/2010/wordprocessingShape">
                    <wps:wsp>
                      <wps:cNvCnPr/>
                      <wps:spPr>
                        <a:xfrm>
                          <a:off x="0" y="0"/>
                          <a:ext cx="2611120" cy="1397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5D0FB" id="Conector recto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183.7pt" to="227.05pt,1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" strokecolor="#5b9bd5 [3204]" strokeweight="3pt">
                <v:stroke dashstyle="1 1" startarrow="block" joinstyle="miter"/>
              </v:line>
            </w:pict>
          </mc:Fallback>
        </mc:AlternateContent>
      </w:r>
      <w:r w:rsidRPr="00354E0A">
        <w:rPr>
          <w:rFonts w:cs="Arial"/>
          <w:noProof/>
          <w:sz w:val="22"/>
          <w:szCs w:val="22"/>
          <w:lang w:eastAsia="es-CO"/>
        </w:rPr>
        <mc:AlternateContent>
          <mc:Choice Requires="wps">
            <w:drawing>
              <wp:anchor distT="0" distB="0" distL="114300" distR="114300" simplePos="0" relativeHeight="251662336" behindDoc="0" locked="0" layoutInCell="1" allowOverlap="1" wp14:anchorId="025DCF03" wp14:editId="63DB4D47">
                <wp:simplePos x="0" y="0"/>
                <wp:positionH relativeFrom="column">
                  <wp:posOffset>2920366</wp:posOffset>
                </wp:positionH>
                <wp:positionV relativeFrom="paragraph">
                  <wp:posOffset>2352040</wp:posOffset>
                </wp:positionV>
                <wp:extent cx="2400300" cy="19050"/>
                <wp:effectExtent l="0" t="76200" r="0" b="95250"/>
                <wp:wrapNone/>
                <wp:docPr id="3" name="Conector recto 3"/>
                <wp:cNvGraphicFramePr/>
                <a:graphic xmlns:a="http://schemas.openxmlformats.org/drawingml/2006/main">
                  <a:graphicData uri="http://schemas.microsoft.com/office/word/2010/wordprocessingShape">
                    <wps:wsp>
                      <wps:cNvCnPr/>
                      <wps:spPr>
                        <a:xfrm>
                          <a:off x="0" y="0"/>
                          <a:ext cx="2400300" cy="19050"/>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E1FF7" id="Conector rec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95pt,185.2pt" to="418.95pt,1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" strokecolor="#5b9bd5 [3204]" strokeweight="3pt">
                <v:stroke dashstyle="1 1" endarrow="block" joinstyle="miter"/>
              </v:line>
            </w:pict>
          </mc:Fallback>
        </mc:AlternateContent>
      </w:r>
      <w:r w:rsidRPr="00354E0A">
        <w:rPr>
          <w:rFonts w:cs="Arial"/>
          <w:noProof/>
          <w:sz w:val="22"/>
          <w:szCs w:val="22"/>
          <w:lang w:eastAsia="es-CO"/>
        </w:rPr>
        <mc:AlternateContent>
          <mc:Choice Requires="wps">
            <w:drawing>
              <wp:anchor distT="0" distB="0" distL="114300" distR="114300" simplePos="0" relativeHeight="251664384" behindDoc="0" locked="0" layoutInCell="1" allowOverlap="1" wp14:anchorId="6F30768F" wp14:editId="31412DA8">
                <wp:simplePos x="0" y="0"/>
                <wp:positionH relativeFrom="margin">
                  <wp:posOffset>224790</wp:posOffset>
                </wp:positionH>
                <wp:positionV relativeFrom="paragraph">
                  <wp:posOffset>313689</wp:posOffset>
                </wp:positionV>
                <wp:extent cx="5162550" cy="4057015"/>
                <wp:effectExtent l="19050" t="19050" r="19050" b="19685"/>
                <wp:wrapNone/>
                <wp:docPr id="8" name="Rectángulo 8"/>
                <wp:cNvGraphicFramePr/>
                <a:graphic xmlns:a="http://schemas.openxmlformats.org/drawingml/2006/main">
                  <a:graphicData uri="http://schemas.microsoft.com/office/word/2010/wordprocessingShape">
                    <wps:wsp>
                      <wps:cNvSpPr/>
                      <wps:spPr>
                        <a:xfrm>
                          <a:off x="0" y="0"/>
                          <a:ext cx="5162550" cy="4057015"/>
                        </a:xfrm>
                        <a:prstGeom prst="rec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50135" id="Rectángulo 8" o:spid="_x0000_s1026" style="position:absolute;margin-left:17.7pt;margin-top:24.7pt;width:406.5pt;height:319.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" filled="f" strokecolor="#1f4d78 [1604]" strokeweight="3pt">
                <v:stroke dashstyle="1 1"/>
                <w10:wrap anchorx="margin"/>
              </v:rect>
            </w:pict>
          </mc:Fallback>
        </mc:AlternateContent>
      </w:r>
      <w:r w:rsidR="00354E0A" w:rsidRPr="00354E0A">
        <w:rPr>
          <w:rFonts w:cs="Arial"/>
          <w:noProof/>
          <w:sz w:val="22"/>
          <w:szCs w:val="22"/>
          <w:lang w:eastAsia="es-CO"/>
        </w:rPr>
        <w:t>MIPG y el ciclo PHVA</w:t>
      </w:r>
      <w:r w:rsidR="00354E0A" w:rsidRPr="00354E0A">
        <w:rPr>
          <w:rFonts w:cs="Arial"/>
          <w:noProof/>
          <w:sz w:val="22"/>
          <w:szCs w:val="22"/>
          <w:lang w:eastAsia="es-CO"/>
        </w:rPr>
        <w:drawing>
          <wp:inline distT="0" distB="0" distL="0" distR="0" wp14:anchorId="2C815A7A" wp14:editId="7978C8FE">
            <wp:extent cx="4619625" cy="4360545"/>
            <wp:effectExtent l="0" t="0" r="0" b="0"/>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67F7962" w14:textId="77777777" w:rsidR="00354E0A" w:rsidRPr="00354E0A" w:rsidRDefault="00354E0A" w:rsidP="00354E0A">
      <w:pPr>
        <w:jc w:val="center"/>
        <w:rPr>
          <w:rFonts w:cs="Arial"/>
          <w:sz w:val="22"/>
          <w:szCs w:val="22"/>
        </w:rPr>
      </w:pPr>
    </w:p>
    <w:p w14:paraId="23608D0E" w14:textId="77777777" w:rsidR="00354E0A" w:rsidRPr="00354E0A" w:rsidRDefault="00354E0A" w:rsidP="00354E0A">
      <w:pPr>
        <w:jc w:val="center"/>
        <w:rPr>
          <w:rFonts w:cs="Arial"/>
          <w:sz w:val="22"/>
          <w:szCs w:val="22"/>
        </w:rPr>
      </w:pPr>
    </w:p>
    <w:p w14:paraId="4A100D81" w14:textId="77777777" w:rsidR="00354E0A" w:rsidRPr="00354E0A" w:rsidRDefault="008B2151" w:rsidP="00354E0A">
      <w:pPr>
        <w:jc w:val="center"/>
        <w:rPr>
          <w:rFonts w:cs="Arial"/>
          <w:sz w:val="22"/>
          <w:szCs w:val="22"/>
        </w:rPr>
      </w:pPr>
      <w:r w:rsidRPr="00354E0A">
        <w:rPr>
          <w:rFonts w:cs="Arial"/>
          <w:noProof/>
          <w:sz w:val="22"/>
          <w:szCs w:val="22"/>
          <w:lang w:eastAsia="es-CO"/>
        </w:rPr>
        <mc:AlternateContent>
          <mc:Choice Requires="wps">
            <w:drawing>
              <wp:anchor distT="45720" distB="45720" distL="114300" distR="114300" simplePos="0" relativeHeight="251666432" behindDoc="0" locked="0" layoutInCell="1" allowOverlap="1" wp14:anchorId="29C3ADD6" wp14:editId="52F0C46E">
                <wp:simplePos x="0" y="0"/>
                <wp:positionH relativeFrom="column">
                  <wp:posOffset>1268730</wp:posOffset>
                </wp:positionH>
                <wp:positionV relativeFrom="paragraph">
                  <wp:posOffset>15875</wp:posOffset>
                </wp:positionV>
                <wp:extent cx="3076575" cy="715010"/>
                <wp:effectExtent l="0" t="0" r="9525" b="889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715010"/>
                        </a:xfrm>
                        <a:prstGeom prst="rect">
                          <a:avLst/>
                        </a:prstGeom>
                        <a:solidFill>
                          <a:srgbClr val="FFFFFF"/>
                        </a:solidFill>
                        <a:ln w="9525">
                          <a:noFill/>
                          <a:miter lim="800000"/>
                          <a:headEnd/>
                          <a:tailEnd/>
                        </a:ln>
                      </wps:spPr>
                      <wps:txbx>
                        <w:txbxContent>
                          <w:p w14:paraId="31765263" w14:textId="77777777" w:rsidR="00B06B4E" w:rsidRPr="00354E0A" w:rsidRDefault="00B06B4E" w:rsidP="00F20833">
                            <w:pPr>
                              <w:pStyle w:val="Prrafodelista"/>
                              <w:numPr>
                                <w:ilvl w:val="0"/>
                                <w:numId w:val="48"/>
                              </w:numPr>
                              <w:ind w:left="-142" w:firstLine="0"/>
                              <w:jc w:val="center"/>
                              <w:rPr>
                                <w:rFonts w:asciiTheme="minorHAnsi" w:hAnsiTheme="minorHAnsi" w:cstheme="minorHAnsi"/>
                                <w:sz w:val="20"/>
                              </w:rPr>
                            </w:pPr>
                            <w:r w:rsidRPr="00354E0A">
                              <w:rPr>
                                <w:rFonts w:asciiTheme="minorHAnsi" w:hAnsiTheme="minorHAnsi" w:cstheme="minorHAnsi"/>
                                <w:color w:val="1F4E79" w:themeColor="accent1" w:themeShade="80"/>
                                <w:sz w:val="20"/>
                              </w:rPr>
                              <w:t>Quinta Dimensión información y comunicación y Sexta Dimensión Gestión del conocimiento y la innovación</w:t>
                            </w:r>
                          </w:p>
                          <w:p w14:paraId="23435E4F" w14:textId="77777777" w:rsidR="00B06B4E" w:rsidRPr="00186CA1" w:rsidRDefault="00B06B4E" w:rsidP="00354E0A">
                            <w:pPr>
                              <w:pStyle w:val="Prrafodelista"/>
                              <w:numPr>
                                <w:ilvl w:val="0"/>
                                <w:numId w:val="48"/>
                              </w:numPr>
                              <w:ind w:left="-142" w:firstLine="0"/>
                              <w:jc w:val="left"/>
                              <w:rPr>
                                <w:rFonts w:asciiTheme="minorHAnsi" w:hAnsiTheme="minorHAnsi" w:cstheme="minorHAnsi"/>
                                <w:color w:val="C00000"/>
                                <w:sz w:val="20"/>
                              </w:rPr>
                            </w:pPr>
                            <w:r w:rsidRPr="00186CA1">
                              <w:rPr>
                                <w:rFonts w:asciiTheme="minorHAnsi" w:hAnsiTheme="minorHAnsi" w:cstheme="minorHAnsi"/>
                                <w:color w:val="C00000"/>
                                <w:sz w:val="20"/>
                              </w:rPr>
                              <w:t xml:space="preserve">Subsistema de Gestión Documental y Archivo </w:t>
                            </w:r>
                          </w:p>
                          <w:p w14:paraId="6A85B4F8" w14:textId="77777777" w:rsidR="00B06B4E" w:rsidRPr="00186CA1" w:rsidRDefault="00B06B4E" w:rsidP="00354E0A">
                            <w:pPr>
                              <w:pStyle w:val="Prrafodelista"/>
                              <w:numPr>
                                <w:ilvl w:val="0"/>
                                <w:numId w:val="48"/>
                              </w:numPr>
                              <w:ind w:left="-142" w:firstLine="0"/>
                              <w:jc w:val="left"/>
                              <w:rPr>
                                <w:rFonts w:asciiTheme="minorHAnsi" w:hAnsiTheme="minorHAnsi" w:cstheme="minorHAnsi"/>
                                <w:sz w:val="20"/>
                              </w:rPr>
                            </w:pPr>
                            <w:r w:rsidRPr="00186CA1">
                              <w:rPr>
                                <w:rFonts w:asciiTheme="minorHAnsi" w:hAnsiTheme="minorHAnsi" w:cstheme="minorHAnsi"/>
                                <w:color w:val="C00000"/>
                                <w:sz w:val="20"/>
                              </w:rPr>
                              <w:t xml:space="preserve">Subsistema de Gestión de Seguridad de la Información </w:t>
                            </w:r>
                          </w:p>
                          <w:p w14:paraId="267C77BF" w14:textId="77777777" w:rsidR="00B06B4E" w:rsidRDefault="00B06B4E" w:rsidP="00354E0A">
                            <w:pPr>
                              <w:pStyle w:val="Prrafodelista"/>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77481" id="_x0000_t202" coordsize="21600,21600" o:spt="202" path="m,l,21600r21600,l21600,xe">
                <v:stroke joinstyle="miter"/>
                <v:path gradientshapeok="t" o:connecttype="rect"/>
              </v:shapetype>
              <v:shape id="Cuadro de texto 2" o:spid="_x0000_s1026" type="#_x0000_t202" style="position:absolute;left:0;text-align:left;margin-left:99.9pt;margin-top:1.25pt;width:242.25pt;height:56.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" stroked="f">
                <v:textbox>
                  <w:txbxContent>
                    <w:p w:rsidR="00B06B4E" w:rsidRPr="00354E0A" w:rsidRDefault="00B06B4E" w:rsidP="00F20833">
                      <w:pPr>
                        <w:pStyle w:val="Prrafodelista"/>
                        <w:numPr>
                          <w:ilvl w:val="0"/>
                          <w:numId w:val="48"/>
                        </w:numPr>
                        <w:ind w:left="-142" w:firstLine="0"/>
                        <w:jc w:val="center"/>
                        <w:rPr>
                          <w:rFonts w:asciiTheme="minorHAnsi" w:hAnsiTheme="minorHAnsi" w:cstheme="minorHAnsi"/>
                          <w:sz w:val="20"/>
                        </w:rPr>
                      </w:pPr>
                      <w:r w:rsidRPr="00354E0A">
                        <w:rPr>
                          <w:rFonts w:asciiTheme="minorHAnsi" w:hAnsiTheme="minorHAnsi" w:cstheme="minorHAnsi"/>
                          <w:color w:val="1F4E79" w:themeColor="accent1" w:themeShade="80"/>
                          <w:sz w:val="20"/>
                        </w:rPr>
                        <w:t>Quinta Dimensión información y comunicación y Sexta Dimensión Gestión del conocimiento y la innovación</w:t>
                      </w:r>
                    </w:p>
                    <w:p w:rsidR="00B06B4E" w:rsidRPr="00186CA1" w:rsidRDefault="00B06B4E" w:rsidP="00354E0A">
                      <w:pPr>
                        <w:pStyle w:val="Prrafodelista"/>
                        <w:numPr>
                          <w:ilvl w:val="0"/>
                          <w:numId w:val="48"/>
                        </w:numPr>
                        <w:ind w:left="-142" w:firstLine="0"/>
                        <w:jc w:val="left"/>
                        <w:rPr>
                          <w:rFonts w:asciiTheme="minorHAnsi" w:hAnsiTheme="minorHAnsi" w:cstheme="minorHAnsi"/>
                          <w:color w:val="C00000"/>
                          <w:sz w:val="20"/>
                        </w:rPr>
                      </w:pPr>
                      <w:r w:rsidRPr="00186CA1">
                        <w:rPr>
                          <w:rFonts w:asciiTheme="minorHAnsi" w:hAnsiTheme="minorHAnsi" w:cstheme="minorHAnsi"/>
                          <w:color w:val="C00000"/>
                          <w:sz w:val="20"/>
                        </w:rPr>
                        <w:t xml:space="preserve">Subsistema de Gestión Documental y Archivo </w:t>
                      </w:r>
                    </w:p>
                    <w:p w:rsidR="00B06B4E" w:rsidRPr="00186CA1" w:rsidRDefault="00B06B4E" w:rsidP="00354E0A">
                      <w:pPr>
                        <w:pStyle w:val="Prrafodelista"/>
                        <w:numPr>
                          <w:ilvl w:val="0"/>
                          <w:numId w:val="48"/>
                        </w:numPr>
                        <w:ind w:left="-142" w:firstLine="0"/>
                        <w:jc w:val="left"/>
                        <w:rPr>
                          <w:rFonts w:asciiTheme="minorHAnsi" w:hAnsiTheme="minorHAnsi" w:cstheme="minorHAnsi"/>
                          <w:sz w:val="20"/>
                        </w:rPr>
                      </w:pPr>
                      <w:r w:rsidRPr="00186CA1">
                        <w:rPr>
                          <w:rFonts w:asciiTheme="minorHAnsi" w:hAnsiTheme="minorHAnsi" w:cstheme="minorHAnsi"/>
                          <w:color w:val="C00000"/>
                          <w:sz w:val="20"/>
                        </w:rPr>
                        <w:t xml:space="preserve">Subsistema de Gestión de Seguridad de la Información </w:t>
                      </w:r>
                    </w:p>
                    <w:p w:rsidR="00B06B4E" w:rsidRDefault="00B06B4E" w:rsidP="00354E0A">
                      <w:pPr>
                        <w:pStyle w:val="Prrafodelista"/>
                        <w:ind w:left="720"/>
                      </w:pPr>
                    </w:p>
                  </w:txbxContent>
                </v:textbox>
              </v:shape>
            </w:pict>
          </mc:Fallback>
        </mc:AlternateContent>
      </w:r>
    </w:p>
    <w:p w14:paraId="64E2E946" w14:textId="77777777" w:rsidR="00354E0A" w:rsidRPr="00354E0A" w:rsidRDefault="00354E0A" w:rsidP="00354E0A">
      <w:pPr>
        <w:jc w:val="center"/>
        <w:rPr>
          <w:rFonts w:cs="Arial"/>
          <w:sz w:val="22"/>
          <w:szCs w:val="22"/>
        </w:rPr>
      </w:pPr>
    </w:p>
    <w:p w14:paraId="701C1358" w14:textId="77777777" w:rsidR="00354E0A" w:rsidRPr="00354E0A" w:rsidRDefault="00354E0A" w:rsidP="00354E0A">
      <w:pPr>
        <w:jc w:val="center"/>
        <w:rPr>
          <w:rFonts w:cs="Arial"/>
          <w:sz w:val="22"/>
          <w:szCs w:val="22"/>
        </w:rPr>
      </w:pPr>
    </w:p>
    <w:p w14:paraId="001F0CE9" w14:textId="77777777" w:rsidR="00354E0A" w:rsidRPr="00354E0A" w:rsidRDefault="00354E0A" w:rsidP="00354E0A">
      <w:pPr>
        <w:jc w:val="center"/>
        <w:rPr>
          <w:rFonts w:cs="Arial"/>
          <w:sz w:val="22"/>
          <w:szCs w:val="22"/>
        </w:rPr>
      </w:pPr>
    </w:p>
    <w:p w14:paraId="423EF686" w14:textId="77777777" w:rsidR="00354E0A" w:rsidRPr="00354E0A" w:rsidRDefault="00354E0A" w:rsidP="00354E0A">
      <w:pPr>
        <w:jc w:val="center"/>
        <w:rPr>
          <w:rFonts w:cs="Arial"/>
          <w:sz w:val="22"/>
          <w:szCs w:val="22"/>
        </w:rPr>
      </w:pPr>
    </w:p>
    <w:p w14:paraId="04844F26" w14:textId="77777777" w:rsidR="00753479" w:rsidRPr="00C65044" w:rsidRDefault="00753479" w:rsidP="00753479">
      <w:pPr>
        <w:rPr>
          <w:rFonts w:cs="Arial"/>
          <w:sz w:val="22"/>
          <w:szCs w:val="22"/>
        </w:rPr>
      </w:pPr>
      <w:r w:rsidRPr="00C65044">
        <w:rPr>
          <w:rFonts w:cs="Arial"/>
          <w:sz w:val="22"/>
          <w:szCs w:val="22"/>
        </w:rPr>
        <w:t xml:space="preserve">En esta meta, por el concepto de gasto 0130-investigación y estudios de apoyo a la gestión ambiental, se programaron $991.634.000 para la vigencia 2019, los cuales fueron previstos con el fin de realizar la contratación de servicios para el análisis, diseño e implementación del BIA (análisis de impacto al negocio) y BCP (plan de continuidad del negocio), de conformidad con los requerimientos de la Secretaría Distrital de Ambiente, en el marco de la implementación del Subsistema de Gestión de Seguridad de la Información y de la obtención de la certificación ISO 27001:2013, cuya finalidad era la de proteger los procesos críticos y operativos del negocio contra desastres naturales o fallas mayores de cualquier naturaleza que generaran la interrupción de las operaciones de la Entidad. </w:t>
      </w:r>
    </w:p>
    <w:p w14:paraId="62DD05D9" w14:textId="77777777" w:rsidR="00753479" w:rsidRPr="00C65044" w:rsidRDefault="00753479" w:rsidP="00753479">
      <w:pPr>
        <w:rPr>
          <w:rFonts w:cs="Arial"/>
          <w:sz w:val="22"/>
          <w:szCs w:val="22"/>
        </w:rPr>
      </w:pPr>
    </w:p>
    <w:p w14:paraId="543633A4" w14:textId="77777777" w:rsidR="00354E0A" w:rsidRPr="00354E0A" w:rsidRDefault="00753479" w:rsidP="00753479">
      <w:pPr>
        <w:rPr>
          <w:rFonts w:cs="Arial"/>
          <w:sz w:val="22"/>
          <w:szCs w:val="22"/>
        </w:rPr>
      </w:pPr>
      <w:r w:rsidRPr="00C65044">
        <w:rPr>
          <w:rFonts w:cs="Arial"/>
          <w:sz w:val="22"/>
          <w:szCs w:val="22"/>
        </w:rPr>
        <w:t>En atención al Decreto Nacional 1499 de 2017 “</w:t>
      </w:r>
      <w:r w:rsidRPr="00C65044">
        <w:rPr>
          <w:rFonts w:cs="Arial"/>
          <w:i/>
          <w:sz w:val="22"/>
          <w:szCs w:val="22"/>
        </w:rPr>
        <w:t>Por medio del cual se modifica el Decreto 1083 de 2015, Decreto Único Reglamentario del Sector Función Pública, en lo relacionado con el Sistema de Gestión establecido en el artículo 133 de la Ley 1753 de 2015</w:t>
      </w:r>
      <w:r w:rsidRPr="00C65044">
        <w:rPr>
          <w:rFonts w:cs="Arial"/>
          <w:sz w:val="22"/>
          <w:szCs w:val="22"/>
        </w:rPr>
        <w:t>” y al Decreto N° 591 del 16 de octubre de 2018 “</w:t>
      </w:r>
      <w:r w:rsidRPr="00C65044">
        <w:rPr>
          <w:rFonts w:cs="Arial"/>
          <w:i/>
          <w:sz w:val="22"/>
          <w:szCs w:val="22"/>
        </w:rPr>
        <w:t>Por medio del cual se adopta el Modelo Integrado de Planeación y Gestión Nacional y se dictan otras disposiciones</w:t>
      </w:r>
      <w:r w:rsidRPr="00C65044">
        <w:rPr>
          <w:rFonts w:cs="Arial"/>
          <w:sz w:val="22"/>
          <w:szCs w:val="22"/>
        </w:rPr>
        <w:t>”, la entidad debe encaminar el desarrollo de sus acciones hacia la implementación gradual y progresiva del Plan de Adecuación SIG-MIPG, mediante los planes de acción de las políticas que integran el modelo, siendo una de estas la de Seguridad y Gobierno Digital, que permitirá el establecimiento de un Modelo de Seguridad y Privacidad de la Información (MSPI) para nuestra entidad. En este sentido, sería inoficioso contratar un estudio previo a la implementación del nuevo modelo y de las necesidades reales que demande el mismo. Conforme el avance en la implementación del modelo, se evaluará la pertinencia de la obtención de certificaciones bajo las normas nacionales e internacionales de calidad.</w:t>
      </w:r>
    </w:p>
    <w:p w14:paraId="3E68044D" w14:textId="77777777" w:rsidR="00144354" w:rsidRPr="00207165" w:rsidRDefault="00D25877" w:rsidP="00207165">
      <w:pPr>
        <w:pStyle w:val="Ttulo1"/>
        <w:numPr>
          <w:ilvl w:val="0"/>
          <w:numId w:val="45"/>
        </w:numPr>
        <w:tabs>
          <w:tab w:val="left" w:pos="567"/>
        </w:tabs>
        <w:spacing w:before="360" w:after="240"/>
        <w:jc w:val="left"/>
        <w:rPr>
          <w:sz w:val="22"/>
          <w:szCs w:val="22"/>
        </w:rPr>
      </w:pPr>
      <w:r w:rsidRPr="00207165">
        <w:rPr>
          <w:sz w:val="22"/>
          <w:szCs w:val="22"/>
        </w:rPr>
        <w:t>DESCRIPCIÓN DE LOS PRINCIPALES BENEFICIOS DEL PROYECTO</w:t>
      </w:r>
    </w:p>
    <w:p w14:paraId="3779E320" w14:textId="77777777" w:rsidR="004C3AE1" w:rsidRDefault="004C3AE1" w:rsidP="004C3AE1">
      <w:pPr>
        <w:rPr>
          <w:rFonts w:cs="Arial"/>
          <w:sz w:val="22"/>
          <w:szCs w:val="22"/>
        </w:rPr>
      </w:pPr>
      <w:r w:rsidRPr="00637D9E">
        <w:rPr>
          <w:rFonts w:cs="Arial"/>
          <w:sz w:val="22"/>
          <w:szCs w:val="22"/>
        </w:rPr>
        <w:t xml:space="preserve">La posibilidad de incluir aspectos de direccionamiento en la gestión de este proyecto, permite establecer el compromiso de la alta dirección frente a tener la capacidad para atender todos los temas que se estimen en aras de generar el soporte profesional y especializado, con el conocimiento requerido en los procesos de direccionamiento de la SDA. Los temas estratégicos que organizan y dan lineamientos frente a la gestión institucional, se soportan en herramientas de estandarización de las actividades que desarrolla la entidad, el trabajo en todos los documentos del Sistema </w:t>
      </w:r>
      <w:r>
        <w:rPr>
          <w:rFonts w:cs="Arial"/>
          <w:sz w:val="22"/>
          <w:szCs w:val="22"/>
        </w:rPr>
        <w:t>Integrado de Gestión</w:t>
      </w:r>
      <w:r w:rsidRPr="00637D9E">
        <w:rPr>
          <w:rFonts w:cs="Arial"/>
          <w:sz w:val="22"/>
          <w:szCs w:val="22"/>
        </w:rPr>
        <w:t xml:space="preserve"> igual optimiza los recursos humanos y físicos, satisfacción de nuestros usuarios, documentación de los procedimientos y registros, mejora de la comunicación entre dependencias, cumplimiento legal.</w:t>
      </w:r>
    </w:p>
    <w:p w14:paraId="5A0B24B4" w14:textId="77777777" w:rsidR="00257191" w:rsidRDefault="00257191" w:rsidP="004C3AE1">
      <w:pPr>
        <w:rPr>
          <w:rFonts w:cs="Arial"/>
          <w:sz w:val="22"/>
          <w:szCs w:val="22"/>
        </w:rPr>
      </w:pPr>
    </w:p>
    <w:p w14:paraId="788C04AC" w14:textId="77777777" w:rsidR="00257191" w:rsidRPr="00753479" w:rsidRDefault="00257191" w:rsidP="004C3AE1">
      <w:pPr>
        <w:rPr>
          <w:rFonts w:cs="Arial"/>
          <w:sz w:val="22"/>
          <w:szCs w:val="22"/>
        </w:rPr>
      </w:pPr>
      <w:r w:rsidRPr="00753479">
        <w:rPr>
          <w:rFonts w:cs="Arial"/>
          <w:sz w:val="22"/>
          <w:szCs w:val="22"/>
        </w:rPr>
        <w:t>Estas herramientas de estandarización de las actividades que desarrolla la Entidad y los procesos del Sistema Integrado de Gestión, se adecuarán al Modelo Integrado de Gestión y Planeación – MIPG, con base en el Decreto 591 del 16 de octubre de 2018 “</w:t>
      </w:r>
      <w:r w:rsidRPr="00753479">
        <w:rPr>
          <w:rFonts w:cs="Arial"/>
          <w:i/>
          <w:sz w:val="22"/>
          <w:szCs w:val="22"/>
        </w:rPr>
        <w:t>Por medio de la cual se adopta el Modelo Integrado de Planeación y Gestión Nacional y se dictan otras disposiciones</w:t>
      </w:r>
      <w:r w:rsidRPr="00753479">
        <w:rPr>
          <w:rFonts w:cs="Arial"/>
          <w:sz w:val="22"/>
          <w:szCs w:val="22"/>
        </w:rPr>
        <w:t xml:space="preserve">”, y conforme a los lineamientos impartidos por la Secretaría General de la Alcaldía Mayor de Bogotá, que atiende lo expuesto </w:t>
      </w:r>
      <w:r w:rsidR="00235FA2" w:rsidRPr="00753479">
        <w:rPr>
          <w:rFonts w:cs="Arial"/>
          <w:sz w:val="22"/>
          <w:szCs w:val="22"/>
        </w:rPr>
        <w:t xml:space="preserve">en el </w:t>
      </w:r>
      <w:r w:rsidR="00235FA2" w:rsidRPr="00753479">
        <w:rPr>
          <w:rFonts w:cs="Arial"/>
          <w:bCs/>
          <w:color w:val="222222"/>
          <w:sz w:val="22"/>
          <w:szCs w:val="22"/>
        </w:rPr>
        <w:t>Decreto Nacional 1499 de 2017 “</w:t>
      </w:r>
      <w:r w:rsidR="00235FA2" w:rsidRPr="00753479">
        <w:rPr>
          <w:rFonts w:cs="Arial"/>
          <w:bCs/>
          <w:i/>
          <w:color w:val="222222"/>
          <w:sz w:val="22"/>
          <w:szCs w:val="22"/>
        </w:rPr>
        <w:t>Por medio del cual se modifica el Decreto 1083 de 2015, Decreto Único Reglamentario del Sector Función Pública, en lo relacionado con el Sistema de Gestión establecido en el artículo 133 de la Ley 1753 de 2015</w:t>
      </w:r>
      <w:r w:rsidR="00235FA2" w:rsidRPr="00753479">
        <w:rPr>
          <w:rFonts w:cs="Arial"/>
          <w:bCs/>
          <w:color w:val="222222"/>
          <w:sz w:val="22"/>
          <w:szCs w:val="22"/>
        </w:rPr>
        <w:t>”, en búsqueda de lograr que las entidades articulen sus ejercicios de planeación, seguimiento y evaluación de todas sus acciones, a efectos de reunir en un solo sistema de gestión de calidad y desarrollo administrativo, integrándolo a los sistemas de gestión y control interno, encaminados a una gestión más moderna, eficiente y transparente, bajo los principios de Integridad, Transparencia y Confianza; Orientación a Resultados; Articulación Interinstitucional; Excelencia y Calidad; Aprendizaje e Innovación; y Toma de Decisiones basa en Evidencias.</w:t>
      </w:r>
    </w:p>
    <w:p w14:paraId="2E9C4148" w14:textId="77777777" w:rsidR="004C3AE1" w:rsidRPr="00753479" w:rsidRDefault="004C3AE1" w:rsidP="004C3AE1">
      <w:pPr>
        <w:ind w:left="360"/>
        <w:rPr>
          <w:rFonts w:cs="Arial"/>
          <w:sz w:val="22"/>
          <w:szCs w:val="22"/>
        </w:rPr>
      </w:pPr>
    </w:p>
    <w:p w14:paraId="3B81384E" w14:textId="77777777" w:rsidR="004C3AE1" w:rsidRPr="00753479" w:rsidRDefault="004C3AE1" w:rsidP="004C3AE1">
      <w:pPr>
        <w:rPr>
          <w:rFonts w:cs="Arial"/>
          <w:sz w:val="22"/>
          <w:szCs w:val="22"/>
        </w:rPr>
      </w:pPr>
      <w:r w:rsidRPr="00753479">
        <w:rPr>
          <w:rFonts w:cs="Arial"/>
          <w:sz w:val="22"/>
          <w:szCs w:val="22"/>
        </w:rPr>
        <w:t>Se busca un mayor nivel de pertenencia de los servidores públicos hacia la Entidad, prom</w:t>
      </w:r>
      <w:r w:rsidR="003D18BC" w:rsidRPr="00753479">
        <w:rPr>
          <w:rFonts w:cs="Arial"/>
          <w:sz w:val="22"/>
          <w:szCs w:val="22"/>
        </w:rPr>
        <w:t>oviendo</w:t>
      </w:r>
      <w:r w:rsidRPr="00753479">
        <w:rPr>
          <w:rFonts w:cs="Arial"/>
          <w:sz w:val="22"/>
          <w:szCs w:val="22"/>
        </w:rPr>
        <w:t xml:space="preserve"> </w:t>
      </w:r>
      <w:r w:rsidR="00257191" w:rsidRPr="00753479">
        <w:rPr>
          <w:rFonts w:cs="Arial"/>
          <w:sz w:val="22"/>
          <w:szCs w:val="22"/>
        </w:rPr>
        <w:t>su</w:t>
      </w:r>
      <w:r w:rsidRPr="00753479">
        <w:rPr>
          <w:rFonts w:cs="Arial"/>
          <w:sz w:val="22"/>
          <w:szCs w:val="22"/>
        </w:rPr>
        <w:t xml:space="preserve"> participación en desarrollo de sus actividades.</w:t>
      </w:r>
    </w:p>
    <w:p w14:paraId="6759D74F" w14:textId="77777777" w:rsidR="004C3AE1" w:rsidRPr="00753479" w:rsidRDefault="004C3AE1" w:rsidP="004C3AE1">
      <w:pPr>
        <w:ind w:left="360"/>
        <w:rPr>
          <w:rFonts w:cs="Arial"/>
          <w:bCs/>
          <w:sz w:val="22"/>
          <w:szCs w:val="22"/>
        </w:rPr>
      </w:pPr>
    </w:p>
    <w:p w14:paraId="7CA5DCC5" w14:textId="77777777" w:rsidR="004C3AE1" w:rsidRPr="00753479" w:rsidRDefault="003D18BC" w:rsidP="004C3AE1">
      <w:pPr>
        <w:rPr>
          <w:rFonts w:cs="Arial"/>
          <w:bCs/>
          <w:sz w:val="22"/>
          <w:szCs w:val="22"/>
          <w:lang w:val="es-ES"/>
        </w:rPr>
      </w:pPr>
      <w:r w:rsidRPr="00753479">
        <w:rPr>
          <w:rFonts w:cs="Arial"/>
          <w:bCs/>
          <w:sz w:val="22"/>
          <w:szCs w:val="22"/>
        </w:rPr>
        <w:t>Asi</w:t>
      </w:r>
      <w:r w:rsidR="004C3AE1" w:rsidRPr="00753479">
        <w:rPr>
          <w:rFonts w:cs="Arial"/>
          <w:bCs/>
          <w:sz w:val="22"/>
          <w:szCs w:val="22"/>
        </w:rPr>
        <w:t xml:space="preserve">mismo, </w:t>
      </w:r>
      <w:r w:rsidR="004C3AE1" w:rsidRPr="00753479">
        <w:rPr>
          <w:rFonts w:cs="Arial"/>
          <w:bCs/>
          <w:sz w:val="22"/>
          <w:szCs w:val="22"/>
          <w:lang w:val="es-ES"/>
        </w:rPr>
        <w:t>se hace necesario la implementación de la Ley 1712 de 2014, ya que además de ser un mandato legal, es la herramienta por excelencia que tienen los ciudadanos para participar y estar en contacto permanente con la administración.  De esta manera, se garantiza sin obstáculos, la interlocución entre los bogotanos y la administración distrital.</w:t>
      </w:r>
    </w:p>
    <w:p w14:paraId="02136110" w14:textId="77777777" w:rsidR="004C3AE1" w:rsidRPr="00753479" w:rsidRDefault="004C3AE1" w:rsidP="004C3AE1">
      <w:pPr>
        <w:ind w:left="360"/>
        <w:rPr>
          <w:rFonts w:cs="Arial"/>
          <w:bCs/>
          <w:sz w:val="22"/>
          <w:szCs w:val="22"/>
          <w:lang w:val="es-ES"/>
        </w:rPr>
      </w:pPr>
    </w:p>
    <w:p w14:paraId="3C7F6114" w14:textId="77777777" w:rsidR="00257191" w:rsidRPr="00753479" w:rsidRDefault="004C3AE1" w:rsidP="004C3AE1">
      <w:pPr>
        <w:rPr>
          <w:rFonts w:cs="Arial"/>
          <w:bCs/>
          <w:sz w:val="22"/>
          <w:szCs w:val="22"/>
          <w:lang w:val="es-ES"/>
        </w:rPr>
      </w:pPr>
      <w:r w:rsidRPr="00753479">
        <w:rPr>
          <w:rFonts w:cs="Arial"/>
          <w:bCs/>
          <w:sz w:val="22"/>
          <w:szCs w:val="22"/>
          <w:lang w:val="es-ES"/>
        </w:rPr>
        <w:t xml:space="preserve">En cuanto a la Ley 1474 del 2011, es requerida su aplicación ya que a través de </w:t>
      </w:r>
      <w:r w:rsidR="003D18BC" w:rsidRPr="00753479">
        <w:rPr>
          <w:rFonts w:cs="Arial"/>
          <w:bCs/>
          <w:sz w:val="22"/>
          <w:szCs w:val="22"/>
          <w:lang w:val="es-ES"/>
        </w:rPr>
        <w:t>la misma se fortalece la prevención y lucha contra la corrupción, así como las medidas administrativas para combatirla</w:t>
      </w:r>
      <w:r w:rsidR="00257191" w:rsidRPr="00753479">
        <w:rPr>
          <w:rFonts w:cs="Arial"/>
          <w:bCs/>
          <w:sz w:val="22"/>
          <w:szCs w:val="22"/>
          <w:lang w:val="es-ES"/>
        </w:rPr>
        <w:t>.</w:t>
      </w:r>
      <w:r w:rsidRPr="00753479">
        <w:rPr>
          <w:rFonts w:cs="Arial"/>
          <w:bCs/>
          <w:sz w:val="22"/>
          <w:szCs w:val="22"/>
          <w:lang w:val="es-ES"/>
        </w:rPr>
        <w:t xml:space="preserve"> A través de las acciones que emprendemos al interior de la SDA con relación a la ética pública, la beneficiada será la población que tenga acceso a los canales de información de la Secretaría, contando siempre con características de calidad de las respuestas, oportunidad, calidez, eficacia y eficiencia. </w:t>
      </w:r>
    </w:p>
    <w:p w14:paraId="7DBC13EE" w14:textId="77777777" w:rsidR="00257191" w:rsidRPr="00753479" w:rsidRDefault="00257191" w:rsidP="004C3AE1">
      <w:pPr>
        <w:rPr>
          <w:rFonts w:cs="Arial"/>
          <w:bCs/>
          <w:sz w:val="22"/>
          <w:szCs w:val="22"/>
          <w:lang w:val="es-ES"/>
        </w:rPr>
      </w:pPr>
    </w:p>
    <w:p w14:paraId="3355963C" w14:textId="77777777" w:rsidR="004C3AE1" w:rsidRPr="00753479" w:rsidRDefault="004C3AE1" w:rsidP="004C3AE1">
      <w:pPr>
        <w:rPr>
          <w:rFonts w:cs="Arial"/>
          <w:sz w:val="22"/>
          <w:szCs w:val="22"/>
        </w:rPr>
      </w:pPr>
      <w:r w:rsidRPr="00753479">
        <w:rPr>
          <w:rFonts w:cs="Arial"/>
          <w:sz w:val="22"/>
          <w:szCs w:val="22"/>
        </w:rPr>
        <w:t>Mantener el control del Estado a través de la Oficina de Control Disciplinario en cabeza de los funcionarios o de los particulares que ejercen la función pública; esto para garantizar el cumplimiento de la potestad disciplinaria establecida en la ley.</w:t>
      </w:r>
      <w:r w:rsidR="00257191" w:rsidRPr="00753479">
        <w:rPr>
          <w:rFonts w:cs="Arial"/>
          <w:sz w:val="22"/>
          <w:szCs w:val="22"/>
        </w:rPr>
        <w:t xml:space="preserve"> </w:t>
      </w:r>
      <w:r w:rsidRPr="00753479">
        <w:rPr>
          <w:rFonts w:cs="Arial"/>
          <w:sz w:val="22"/>
          <w:szCs w:val="22"/>
        </w:rPr>
        <w:t>Inicialmente se estaría contraviniendo la Constitución Política y la Ley 734 de 2002, las cuales establecen claramente la organización de la oficina de control disciplinario y sus funciones de investigar disciplinariamente a los funcionarios de la entidad; para el caso concreto nuestro, investigamos a los servidores y contratistas de la Secretaría Distrital de Ambiente.</w:t>
      </w:r>
    </w:p>
    <w:p w14:paraId="7571508A" w14:textId="77777777" w:rsidR="004C3AE1" w:rsidRPr="00753479" w:rsidRDefault="004C3AE1" w:rsidP="004C3AE1">
      <w:pPr>
        <w:ind w:left="360"/>
        <w:rPr>
          <w:rFonts w:cs="Arial"/>
          <w:sz w:val="22"/>
          <w:szCs w:val="22"/>
        </w:rPr>
      </w:pPr>
    </w:p>
    <w:p w14:paraId="172BA8AF" w14:textId="77777777" w:rsidR="00257191" w:rsidRPr="004C3AE1" w:rsidRDefault="004C3AE1" w:rsidP="0066441F">
      <w:pPr>
        <w:rPr>
          <w:rFonts w:cs="Arial"/>
          <w:sz w:val="22"/>
          <w:szCs w:val="22"/>
        </w:rPr>
      </w:pPr>
      <w:r w:rsidRPr="00753479">
        <w:rPr>
          <w:rFonts w:cs="Arial"/>
          <w:sz w:val="22"/>
          <w:szCs w:val="22"/>
        </w:rPr>
        <w:t>No hacerlo, conllevaría la violación de deberes expuestos en el Artículo 32 de la Ley 734 de 2002; y dejaríamos a la discrecionalidad y arbitrio las faltas que cometieran los servidores públicos de la Secretaría Distrital de Ambiente y sus sanciones, la posibilidad que la Procuraduría investigara al superior inmediato por no tener establecida la oficina de control interno disciplinario conforme lo ordena la ley.</w:t>
      </w:r>
    </w:p>
    <w:p w14:paraId="00F30071" w14:textId="77777777" w:rsidR="00B466ED" w:rsidRPr="008B2151" w:rsidRDefault="00144354" w:rsidP="00207165">
      <w:pPr>
        <w:pStyle w:val="Ttulo1"/>
        <w:numPr>
          <w:ilvl w:val="0"/>
          <w:numId w:val="45"/>
        </w:numPr>
        <w:tabs>
          <w:tab w:val="left" w:pos="567"/>
        </w:tabs>
        <w:spacing w:before="360" w:after="240"/>
        <w:jc w:val="left"/>
        <w:rPr>
          <w:sz w:val="22"/>
          <w:szCs w:val="22"/>
        </w:rPr>
      </w:pPr>
      <w:r w:rsidRPr="008B2151">
        <w:rPr>
          <w:sz w:val="22"/>
          <w:szCs w:val="22"/>
        </w:rPr>
        <w:t>COSTOS DEL PROYECTO</w:t>
      </w:r>
    </w:p>
    <w:p w14:paraId="0564B1BE" w14:textId="77777777" w:rsidR="004C3AE1" w:rsidRPr="008B2151" w:rsidRDefault="004C3AE1" w:rsidP="004C3AE1">
      <w:pPr>
        <w:ind w:left="360"/>
        <w:jc w:val="right"/>
      </w:pPr>
      <w:r w:rsidRPr="008B2151">
        <w:rPr>
          <w:bCs/>
          <w:sz w:val="20"/>
        </w:rPr>
        <w:t>Cifras en millones de pesos</w:t>
      </w:r>
    </w:p>
    <w:tbl>
      <w:tblPr>
        <w:tblW w:w="8842" w:type="dxa"/>
        <w:jc w:val="center"/>
        <w:tblCellMar>
          <w:left w:w="70" w:type="dxa"/>
          <w:right w:w="70" w:type="dxa"/>
        </w:tblCellMar>
        <w:tblLook w:val="04A0" w:firstRow="1" w:lastRow="0" w:firstColumn="1" w:lastColumn="0" w:noHBand="0" w:noVBand="1"/>
      </w:tblPr>
      <w:tblGrid>
        <w:gridCol w:w="3673"/>
        <w:gridCol w:w="992"/>
        <w:gridCol w:w="709"/>
        <w:gridCol w:w="851"/>
        <w:gridCol w:w="878"/>
        <w:gridCol w:w="691"/>
        <w:gridCol w:w="1048"/>
      </w:tblGrid>
      <w:tr w:rsidR="004C3AE1" w:rsidRPr="008B2151" w14:paraId="3634FC22" w14:textId="77777777" w:rsidTr="004C3AE1">
        <w:trPr>
          <w:trHeight w:val="255"/>
          <w:jc w:val="center"/>
        </w:trPr>
        <w:tc>
          <w:tcPr>
            <w:tcW w:w="3673"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03036C78" w14:textId="77777777" w:rsidR="004C3AE1" w:rsidRPr="008B2151" w:rsidRDefault="004C3AE1" w:rsidP="004C3AE1">
            <w:pPr>
              <w:jc w:val="center"/>
              <w:rPr>
                <w:rFonts w:cs="Arial"/>
                <w:b/>
                <w:color w:val="FFFFFF"/>
                <w:sz w:val="18"/>
                <w:szCs w:val="22"/>
                <w:lang w:val="es-DO" w:eastAsia="es-DO"/>
              </w:rPr>
            </w:pPr>
            <w:r w:rsidRPr="008B2151">
              <w:rPr>
                <w:rFonts w:cs="Arial"/>
                <w:b/>
                <w:color w:val="FFFFFF"/>
                <w:sz w:val="18"/>
                <w:szCs w:val="22"/>
                <w:lang w:val="es-DO" w:eastAsia="es-DO"/>
              </w:rPr>
              <w:t>LÍNEA DE ACCIÓN</w:t>
            </w:r>
          </w:p>
        </w:tc>
        <w:tc>
          <w:tcPr>
            <w:tcW w:w="992" w:type="dxa"/>
            <w:tcBorders>
              <w:top w:val="single" w:sz="4" w:space="0" w:color="auto"/>
              <w:left w:val="nil"/>
              <w:bottom w:val="single" w:sz="4" w:space="0" w:color="auto"/>
              <w:right w:val="single" w:sz="4" w:space="0" w:color="auto"/>
            </w:tcBorders>
            <w:shd w:val="clear" w:color="auto" w:fill="5B9BD5"/>
            <w:noWrap/>
            <w:vAlign w:val="center"/>
            <w:hideMark/>
          </w:tcPr>
          <w:p w14:paraId="3564D72C" w14:textId="77777777" w:rsidR="004C3AE1" w:rsidRPr="008B2151" w:rsidRDefault="004C3AE1" w:rsidP="004C3AE1">
            <w:pPr>
              <w:jc w:val="center"/>
              <w:rPr>
                <w:rFonts w:cs="Arial"/>
                <w:b/>
                <w:color w:val="FFFFFF"/>
                <w:sz w:val="18"/>
                <w:szCs w:val="22"/>
                <w:lang w:val="es-DO" w:eastAsia="es-DO"/>
              </w:rPr>
            </w:pPr>
            <w:r w:rsidRPr="008B2151">
              <w:rPr>
                <w:rFonts w:cs="Arial"/>
                <w:b/>
                <w:color w:val="FFFFFF"/>
                <w:sz w:val="18"/>
                <w:szCs w:val="22"/>
                <w:lang w:val="es-DO" w:eastAsia="es-DO"/>
              </w:rPr>
              <w:t>2016</w:t>
            </w:r>
          </w:p>
        </w:tc>
        <w:tc>
          <w:tcPr>
            <w:tcW w:w="709" w:type="dxa"/>
            <w:tcBorders>
              <w:top w:val="single" w:sz="4" w:space="0" w:color="auto"/>
              <w:left w:val="nil"/>
              <w:bottom w:val="single" w:sz="4" w:space="0" w:color="auto"/>
              <w:right w:val="single" w:sz="4" w:space="0" w:color="auto"/>
            </w:tcBorders>
            <w:shd w:val="clear" w:color="auto" w:fill="5B9BD5"/>
            <w:noWrap/>
            <w:vAlign w:val="center"/>
            <w:hideMark/>
          </w:tcPr>
          <w:p w14:paraId="789F878E" w14:textId="77777777" w:rsidR="004C3AE1" w:rsidRPr="008B2151" w:rsidRDefault="004C3AE1" w:rsidP="004C3AE1">
            <w:pPr>
              <w:jc w:val="center"/>
              <w:rPr>
                <w:rFonts w:cs="Arial"/>
                <w:b/>
                <w:color w:val="FFFFFF"/>
                <w:sz w:val="18"/>
                <w:szCs w:val="22"/>
                <w:lang w:val="es-DO" w:eastAsia="es-DO"/>
              </w:rPr>
            </w:pPr>
            <w:r w:rsidRPr="008B2151">
              <w:rPr>
                <w:rFonts w:cs="Arial"/>
                <w:b/>
                <w:color w:val="FFFFFF"/>
                <w:sz w:val="18"/>
                <w:szCs w:val="22"/>
                <w:lang w:val="es-DO" w:eastAsia="es-DO"/>
              </w:rPr>
              <w:t>2017</w:t>
            </w:r>
          </w:p>
        </w:tc>
        <w:tc>
          <w:tcPr>
            <w:tcW w:w="851" w:type="dxa"/>
            <w:tcBorders>
              <w:top w:val="single" w:sz="4" w:space="0" w:color="auto"/>
              <w:left w:val="nil"/>
              <w:bottom w:val="single" w:sz="4" w:space="0" w:color="auto"/>
              <w:right w:val="single" w:sz="4" w:space="0" w:color="auto"/>
            </w:tcBorders>
            <w:shd w:val="clear" w:color="auto" w:fill="5B9BD5"/>
            <w:noWrap/>
            <w:vAlign w:val="center"/>
            <w:hideMark/>
          </w:tcPr>
          <w:p w14:paraId="1B20466D" w14:textId="77777777" w:rsidR="004C3AE1" w:rsidRPr="008B2151" w:rsidRDefault="004C3AE1" w:rsidP="004C3AE1">
            <w:pPr>
              <w:jc w:val="center"/>
              <w:rPr>
                <w:rFonts w:cs="Arial"/>
                <w:b/>
                <w:color w:val="FFFFFF"/>
                <w:sz w:val="18"/>
                <w:szCs w:val="22"/>
                <w:lang w:val="es-DO" w:eastAsia="es-DO"/>
              </w:rPr>
            </w:pPr>
            <w:r w:rsidRPr="008B2151">
              <w:rPr>
                <w:rFonts w:cs="Arial"/>
                <w:b/>
                <w:color w:val="FFFFFF"/>
                <w:sz w:val="18"/>
                <w:szCs w:val="22"/>
                <w:lang w:val="es-DO" w:eastAsia="es-DO"/>
              </w:rPr>
              <w:t>2018</w:t>
            </w:r>
          </w:p>
        </w:tc>
        <w:tc>
          <w:tcPr>
            <w:tcW w:w="878" w:type="dxa"/>
            <w:tcBorders>
              <w:top w:val="single" w:sz="4" w:space="0" w:color="auto"/>
              <w:left w:val="nil"/>
              <w:bottom w:val="single" w:sz="4" w:space="0" w:color="auto"/>
              <w:right w:val="single" w:sz="4" w:space="0" w:color="auto"/>
            </w:tcBorders>
            <w:shd w:val="clear" w:color="auto" w:fill="5B9BD5"/>
            <w:noWrap/>
            <w:vAlign w:val="center"/>
            <w:hideMark/>
          </w:tcPr>
          <w:p w14:paraId="403A968B" w14:textId="77777777" w:rsidR="004C3AE1" w:rsidRPr="008B2151" w:rsidRDefault="004C3AE1" w:rsidP="004C3AE1">
            <w:pPr>
              <w:jc w:val="center"/>
              <w:rPr>
                <w:rFonts w:cs="Arial"/>
                <w:b/>
                <w:color w:val="FFFFFF"/>
                <w:sz w:val="18"/>
                <w:szCs w:val="22"/>
                <w:lang w:val="es-DO" w:eastAsia="es-DO"/>
              </w:rPr>
            </w:pPr>
            <w:r w:rsidRPr="008B2151">
              <w:rPr>
                <w:rFonts w:cs="Arial"/>
                <w:b/>
                <w:color w:val="FFFFFF"/>
                <w:sz w:val="18"/>
                <w:szCs w:val="22"/>
                <w:lang w:val="es-DO" w:eastAsia="es-DO"/>
              </w:rPr>
              <w:t>2019</w:t>
            </w:r>
          </w:p>
        </w:tc>
        <w:tc>
          <w:tcPr>
            <w:tcW w:w="691" w:type="dxa"/>
            <w:tcBorders>
              <w:top w:val="single" w:sz="4" w:space="0" w:color="auto"/>
              <w:left w:val="nil"/>
              <w:bottom w:val="single" w:sz="4" w:space="0" w:color="auto"/>
              <w:right w:val="single" w:sz="4" w:space="0" w:color="auto"/>
            </w:tcBorders>
            <w:shd w:val="clear" w:color="auto" w:fill="5B9BD5"/>
            <w:noWrap/>
            <w:vAlign w:val="center"/>
            <w:hideMark/>
          </w:tcPr>
          <w:p w14:paraId="22AE2F42" w14:textId="77777777" w:rsidR="004C3AE1" w:rsidRPr="008B2151" w:rsidRDefault="004C3AE1" w:rsidP="004C3AE1">
            <w:pPr>
              <w:jc w:val="center"/>
              <w:rPr>
                <w:rFonts w:cs="Arial"/>
                <w:b/>
                <w:color w:val="FFFFFF"/>
                <w:sz w:val="18"/>
                <w:szCs w:val="22"/>
                <w:lang w:val="es-DO" w:eastAsia="es-DO"/>
              </w:rPr>
            </w:pPr>
            <w:r w:rsidRPr="008B2151">
              <w:rPr>
                <w:rFonts w:cs="Arial"/>
                <w:b/>
                <w:color w:val="FFFFFF"/>
                <w:sz w:val="18"/>
                <w:szCs w:val="22"/>
                <w:lang w:val="es-DO" w:eastAsia="es-DO"/>
              </w:rPr>
              <w:t>2020</w:t>
            </w:r>
          </w:p>
        </w:tc>
        <w:tc>
          <w:tcPr>
            <w:tcW w:w="1048" w:type="dxa"/>
            <w:tcBorders>
              <w:top w:val="single" w:sz="4" w:space="0" w:color="auto"/>
              <w:left w:val="nil"/>
              <w:bottom w:val="single" w:sz="4" w:space="0" w:color="auto"/>
              <w:right w:val="single" w:sz="4" w:space="0" w:color="auto"/>
            </w:tcBorders>
            <w:shd w:val="clear" w:color="auto" w:fill="5B9BD5"/>
            <w:vAlign w:val="center"/>
          </w:tcPr>
          <w:p w14:paraId="0F57CBE0" w14:textId="77777777" w:rsidR="004C3AE1" w:rsidRPr="008B2151" w:rsidRDefault="004C3AE1" w:rsidP="004C3AE1">
            <w:pPr>
              <w:jc w:val="center"/>
              <w:rPr>
                <w:rFonts w:cs="Arial"/>
                <w:b/>
                <w:color w:val="FFFFFF"/>
                <w:sz w:val="18"/>
                <w:szCs w:val="22"/>
                <w:lang w:val="es-DO" w:eastAsia="es-DO"/>
              </w:rPr>
            </w:pPr>
            <w:r w:rsidRPr="008B2151">
              <w:rPr>
                <w:rFonts w:cs="Arial"/>
                <w:b/>
                <w:color w:val="FFFFFF"/>
                <w:sz w:val="18"/>
                <w:szCs w:val="22"/>
                <w:lang w:val="es-DO" w:eastAsia="es-DO"/>
              </w:rPr>
              <w:t>Total</w:t>
            </w:r>
          </w:p>
        </w:tc>
      </w:tr>
      <w:tr w:rsidR="004C3AE1" w:rsidRPr="008B2151" w14:paraId="300BAB5A" w14:textId="77777777" w:rsidTr="00C65044">
        <w:trPr>
          <w:trHeight w:val="462"/>
          <w:jc w:val="center"/>
        </w:trPr>
        <w:tc>
          <w:tcPr>
            <w:tcW w:w="3673" w:type="dxa"/>
            <w:tcBorders>
              <w:top w:val="nil"/>
              <w:left w:val="single" w:sz="4" w:space="0" w:color="auto"/>
              <w:bottom w:val="single" w:sz="4" w:space="0" w:color="auto"/>
              <w:right w:val="single" w:sz="4" w:space="0" w:color="auto"/>
            </w:tcBorders>
            <w:shd w:val="clear" w:color="auto" w:fill="auto"/>
            <w:noWrap/>
            <w:vAlign w:val="center"/>
            <w:hideMark/>
          </w:tcPr>
          <w:p w14:paraId="29B98130" w14:textId="77777777" w:rsidR="004C3AE1" w:rsidRPr="008B2151" w:rsidRDefault="004C3AE1" w:rsidP="004C3AE1">
            <w:pPr>
              <w:rPr>
                <w:rFonts w:cs="Arial"/>
                <w:color w:val="000000"/>
                <w:sz w:val="18"/>
                <w:szCs w:val="22"/>
                <w:lang w:val="es-DO" w:eastAsia="es-DO"/>
              </w:rPr>
            </w:pPr>
            <w:r w:rsidRPr="008B2151">
              <w:rPr>
                <w:rFonts w:cs="Arial"/>
                <w:color w:val="000000"/>
                <w:sz w:val="18"/>
                <w:szCs w:val="22"/>
                <w:lang w:val="es-DO" w:eastAsia="es-DO"/>
              </w:rPr>
              <w:t>Gobierno Abierto y Transparente</w:t>
            </w:r>
          </w:p>
        </w:tc>
        <w:tc>
          <w:tcPr>
            <w:tcW w:w="992" w:type="dxa"/>
            <w:tcBorders>
              <w:top w:val="nil"/>
              <w:left w:val="nil"/>
              <w:bottom w:val="single" w:sz="4" w:space="0" w:color="auto"/>
              <w:right w:val="single" w:sz="4" w:space="0" w:color="auto"/>
            </w:tcBorders>
            <w:shd w:val="clear" w:color="auto" w:fill="auto"/>
            <w:noWrap/>
            <w:vAlign w:val="center"/>
            <w:hideMark/>
          </w:tcPr>
          <w:p w14:paraId="4C9DEA4D" w14:textId="77777777" w:rsidR="004C3AE1" w:rsidRPr="008B2151" w:rsidRDefault="004C3AE1" w:rsidP="004C3AE1">
            <w:pPr>
              <w:jc w:val="center"/>
              <w:rPr>
                <w:rFonts w:cs="Arial"/>
                <w:color w:val="000000"/>
                <w:sz w:val="18"/>
                <w:szCs w:val="22"/>
                <w:lang w:val="es-DO" w:eastAsia="es-DO"/>
              </w:rPr>
            </w:pPr>
            <w:r w:rsidRPr="008B2151">
              <w:rPr>
                <w:rFonts w:cs="Arial"/>
                <w:color w:val="000000"/>
                <w:sz w:val="18"/>
                <w:szCs w:val="22"/>
                <w:lang w:val="es-DO" w:eastAsia="es-DO"/>
              </w:rPr>
              <w:t>$1.783</w:t>
            </w:r>
          </w:p>
        </w:tc>
        <w:tc>
          <w:tcPr>
            <w:tcW w:w="709" w:type="dxa"/>
            <w:tcBorders>
              <w:top w:val="nil"/>
              <w:left w:val="nil"/>
              <w:bottom w:val="single" w:sz="4" w:space="0" w:color="auto"/>
              <w:right w:val="single" w:sz="4" w:space="0" w:color="auto"/>
            </w:tcBorders>
            <w:shd w:val="clear" w:color="auto" w:fill="auto"/>
            <w:noWrap/>
            <w:vAlign w:val="center"/>
            <w:hideMark/>
          </w:tcPr>
          <w:p w14:paraId="613259F9" w14:textId="77777777" w:rsidR="004C3AE1" w:rsidRPr="008B2151" w:rsidRDefault="004C3AE1" w:rsidP="004C3AE1">
            <w:pPr>
              <w:jc w:val="center"/>
              <w:rPr>
                <w:rFonts w:cs="Arial"/>
                <w:color w:val="000000"/>
                <w:sz w:val="18"/>
                <w:szCs w:val="22"/>
                <w:lang w:val="es-DO" w:eastAsia="es-DO"/>
              </w:rPr>
            </w:pPr>
            <w:r w:rsidRPr="008B2151">
              <w:rPr>
                <w:rFonts w:cs="Arial"/>
                <w:color w:val="000000"/>
                <w:sz w:val="18"/>
                <w:szCs w:val="22"/>
                <w:lang w:val="es-DO" w:eastAsia="es-DO"/>
              </w:rPr>
              <w:t xml:space="preserve">$2.258 </w:t>
            </w:r>
          </w:p>
        </w:tc>
        <w:tc>
          <w:tcPr>
            <w:tcW w:w="851" w:type="dxa"/>
            <w:tcBorders>
              <w:top w:val="nil"/>
              <w:left w:val="nil"/>
              <w:bottom w:val="single" w:sz="4" w:space="0" w:color="auto"/>
              <w:right w:val="single" w:sz="4" w:space="0" w:color="auto"/>
            </w:tcBorders>
            <w:shd w:val="clear" w:color="auto" w:fill="auto"/>
            <w:noWrap/>
            <w:vAlign w:val="center"/>
            <w:hideMark/>
          </w:tcPr>
          <w:p w14:paraId="63B282AA" w14:textId="77777777" w:rsidR="004C3AE1" w:rsidRPr="008B2151" w:rsidRDefault="004C3AE1" w:rsidP="00B47A17">
            <w:pPr>
              <w:jc w:val="center"/>
              <w:rPr>
                <w:rFonts w:cs="Arial"/>
                <w:color w:val="000000"/>
                <w:sz w:val="18"/>
                <w:szCs w:val="22"/>
                <w:lang w:val="es-DO" w:eastAsia="es-DO"/>
              </w:rPr>
            </w:pPr>
            <w:r w:rsidRPr="008B2151">
              <w:rPr>
                <w:rFonts w:cs="Arial"/>
                <w:color w:val="000000"/>
                <w:sz w:val="18"/>
                <w:szCs w:val="22"/>
                <w:lang w:val="es-DO" w:eastAsia="es-DO"/>
              </w:rPr>
              <w:t>$2.</w:t>
            </w:r>
            <w:r w:rsidR="00B47A17" w:rsidRPr="008B2151">
              <w:rPr>
                <w:rFonts w:cs="Arial"/>
                <w:color w:val="000000"/>
                <w:sz w:val="18"/>
                <w:szCs w:val="22"/>
                <w:lang w:val="es-DO" w:eastAsia="es-DO"/>
              </w:rPr>
              <w:t>609</w:t>
            </w:r>
          </w:p>
        </w:tc>
        <w:tc>
          <w:tcPr>
            <w:tcW w:w="878" w:type="dxa"/>
            <w:tcBorders>
              <w:top w:val="nil"/>
              <w:left w:val="nil"/>
              <w:bottom w:val="single" w:sz="4" w:space="0" w:color="auto"/>
              <w:right w:val="single" w:sz="4" w:space="0" w:color="auto"/>
            </w:tcBorders>
            <w:shd w:val="clear" w:color="auto" w:fill="auto"/>
            <w:noWrap/>
            <w:vAlign w:val="center"/>
            <w:hideMark/>
          </w:tcPr>
          <w:p w14:paraId="524BB276" w14:textId="77777777" w:rsidR="004C3AE1" w:rsidRPr="00AC72F5" w:rsidRDefault="004C3AE1" w:rsidP="00D25D91">
            <w:pPr>
              <w:jc w:val="center"/>
              <w:rPr>
                <w:rFonts w:cs="Arial"/>
                <w:color w:val="000000"/>
                <w:sz w:val="18"/>
                <w:szCs w:val="22"/>
                <w:lang w:val="es-DO" w:eastAsia="es-DO"/>
              </w:rPr>
            </w:pPr>
            <w:r w:rsidRPr="00AC72F5">
              <w:rPr>
                <w:rFonts w:cs="Arial"/>
                <w:color w:val="000000"/>
                <w:sz w:val="18"/>
                <w:szCs w:val="22"/>
                <w:lang w:val="es-DO" w:eastAsia="es-DO"/>
              </w:rPr>
              <w:t>$</w:t>
            </w:r>
            <w:r w:rsidR="00D25D91" w:rsidRPr="00AC72F5">
              <w:rPr>
                <w:rFonts w:cs="Arial"/>
                <w:color w:val="000000"/>
                <w:sz w:val="18"/>
                <w:szCs w:val="22"/>
                <w:lang w:val="es-DO" w:eastAsia="es-DO"/>
              </w:rPr>
              <w:t>2.640</w:t>
            </w:r>
            <w:r w:rsidRPr="00AC72F5">
              <w:rPr>
                <w:rFonts w:cs="Arial"/>
                <w:color w:val="000000"/>
                <w:sz w:val="18"/>
                <w:szCs w:val="22"/>
                <w:lang w:val="es-DO" w:eastAsia="es-DO"/>
              </w:rPr>
              <w:t xml:space="preserve"> </w:t>
            </w:r>
          </w:p>
        </w:tc>
        <w:tc>
          <w:tcPr>
            <w:tcW w:w="691" w:type="dxa"/>
            <w:tcBorders>
              <w:top w:val="nil"/>
              <w:left w:val="nil"/>
              <w:bottom w:val="single" w:sz="4" w:space="0" w:color="auto"/>
              <w:right w:val="single" w:sz="4" w:space="0" w:color="auto"/>
            </w:tcBorders>
            <w:shd w:val="clear" w:color="auto" w:fill="auto"/>
            <w:noWrap/>
            <w:vAlign w:val="center"/>
            <w:hideMark/>
          </w:tcPr>
          <w:p w14:paraId="3D0A38A0" w14:textId="77777777" w:rsidR="004C3AE1" w:rsidRPr="00AC72F5" w:rsidRDefault="004C3AE1" w:rsidP="00A43DFE">
            <w:pPr>
              <w:jc w:val="center"/>
              <w:rPr>
                <w:rFonts w:cs="Arial"/>
                <w:color w:val="000000"/>
                <w:sz w:val="18"/>
                <w:szCs w:val="22"/>
                <w:lang w:val="es-DO" w:eastAsia="es-DO"/>
              </w:rPr>
            </w:pPr>
            <w:r w:rsidRPr="00AC72F5">
              <w:rPr>
                <w:rFonts w:cs="Arial"/>
                <w:color w:val="000000"/>
                <w:sz w:val="18"/>
                <w:szCs w:val="22"/>
                <w:lang w:val="es-DO" w:eastAsia="es-DO"/>
              </w:rPr>
              <w:t>$</w:t>
            </w:r>
            <w:r w:rsidR="00A43DFE" w:rsidRPr="00AC72F5">
              <w:rPr>
                <w:rFonts w:cs="Arial"/>
                <w:color w:val="000000"/>
                <w:sz w:val="18"/>
                <w:szCs w:val="22"/>
                <w:lang w:val="es-DO" w:eastAsia="es-DO"/>
              </w:rPr>
              <w:t>2.466</w:t>
            </w:r>
            <w:r w:rsidRPr="00AC72F5">
              <w:rPr>
                <w:rFonts w:cs="Arial"/>
                <w:color w:val="000000"/>
                <w:sz w:val="18"/>
                <w:szCs w:val="22"/>
                <w:lang w:val="es-DO" w:eastAsia="es-DO"/>
              </w:rPr>
              <w:t xml:space="preserve"> </w:t>
            </w:r>
          </w:p>
        </w:tc>
        <w:tc>
          <w:tcPr>
            <w:tcW w:w="1048" w:type="dxa"/>
            <w:tcBorders>
              <w:top w:val="nil"/>
              <w:left w:val="nil"/>
              <w:bottom w:val="single" w:sz="4" w:space="0" w:color="auto"/>
              <w:right w:val="single" w:sz="4" w:space="0" w:color="auto"/>
            </w:tcBorders>
            <w:shd w:val="clear" w:color="auto" w:fill="auto"/>
            <w:vAlign w:val="center"/>
          </w:tcPr>
          <w:p w14:paraId="4C2B3135" w14:textId="77777777" w:rsidR="004C3AE1" w:rsidRPr="00AC72F5" w:rsidRDefault="004C3AE1" w:rsidP="00A43DFE">
            <w:pPr>
              <w:jc w:val="center"/>
              <w:rPr>
                <w:rFonts w:cs="Arial"/>
                <w:color w:val="000000"/>
                <w:sz w:val="18"/>
                <w:szCs w:val="22"/>
                <w:lang w:val="es-DO" w:eastAsia="es-DO"/>
              </w:rPr>
            </w:pPr>
            <w:r w:rsidRPr="00AC72F5">
              <w:rPr>
                <w:rFonts w:cs="Arial"/>
                <w:color w:val="000000"/>
                <w:sz w:val="18"/>
                <w:szCs w:val="22"/>
                <w:lang w:val="es-DO" w:eastAsia="es-DO"/>
              </w:rPr>
              <w:t>$</w:t>
            </w:r>
            <w:r w:rsidR="00A43DFE" w:rsidRPr="00AC72F5">
              <w:rPr>
                <w:rFonts w:cs="Arial"/>
                <w:color w:val="000000"/>
                <w:sz w:val="18"/>
                <w:szCs w:val="22"/>
                <w:lang w:val="es-DO" w:eastAsia="es-DO"/>
              </w:rPr>
              <w:t>11.756</w:t>
            </w:r>
          </w:p>
        </w:tc>
      </w:tr>
    </w:tbl>
    <w:p w14:paraId="4AB96127" w14:textId="77777777" w:rsidR="004C3AE1" w:rsidRPr="008B2151" w:rsidRDefault="004C3AE1" w:rsidP="004C3AE1"/>
    <w:p w14:paraId="44D0FD9E" w14:textId="77777777" w:rsidR="00144354" w:rsidRPr="008B2151" w:rsidRDefault="00144354" w:rsidP="00207165">
      <w:pPr>
        <w:pStyle w:val="Ttulo1"/>
        <w:numPr>
          <w:ilvl w:val="0"/>
          <w:numId w:val="45"/>
        </w:numPr>
        <w:tabs>
          <w:tab w:val="left" w:pos="567"/>
        </w:tabs>
        <w:spacing w:before="360" w:after="240"/>
        <w:jc w:val="left"/>
        <w:rPr>
          <w:sz w:val="22"/>
          <w:szCs w:val="22"/>
        </w:rPr>
      </w:pPr>
      <w:r w:rsidRPr="008B2151">
        <w:rPr>
          <w:sz w:val="22"/>
          <w:szCs w:val="22"/>
        </w:rPr>
        <w:t>FUENTES DE FINANCIAMIENTO</w:t>
      </w:r>
    </w:p>
    <w:p w14:paraId="209E782F" w14:textId="77777777" w:rsidR="00325CA1" w:rsidRPr="008B2151" w:rsidRDefault="00325CA1" w:rsidP="0066441F">
      <w:pPr>
        <w:ind w:left="360"/>
        <w:jc w:val="right"/>
        <w:rPr>
          <w:bCs/>
          <w:sz w:val="20"/>
        </w:rPr>
      </w:pPr>
      <w:r w:rsidRPr="008B2151">
        <w:rPr>
          <w:bCs/>
          <w:sz w:val="20"/>
        </w:rPr>
        <w:t>Cifras en millones de pesos</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1"/>
        <w:gridCol w:w="937"/>
        <w:gridCol w:w="937"/>
        <w:gridCol w:w="937"/>
        <w:gridCol w:w="937"/>
        <w:gridCol w:w="937"/>
      </w:tblGrid>
      <w:tr w:rsidR="004C3AE1" w:rsidRPr="008B2151" w14:paraId="16E80CF4" w14:textId="77777777" w:rsidTr="004C3AE1">
        <w:trPr>
          <w:trHeight w:val="450"/>
          <w:tblHeader/>
          <w:jc w:val="center"/>
        </w:trPr>
        <w:tc>
          <w:tcPr>
            <w:tcW w:w="4951" w:type="dxa"/>
            <w:shd w:val="clear" w:color="auto" w:fill="5B9BD5"/>
            <w:vAlign w:val="center"/>
          </w:tcPr>
          <w:p w14:paraId="7A75581F" w14:textId="77777777" w:rsidR="004C3AE1" w:rsidRPr="008B2151" w:rsidRDefault="004C3AE1" w:rsidP="004C3AE1">
            <w:pPr>
              <w:jc w:val="center"/>
              <w:rPr>
                <w:rFonts w:cs="Arial"/>
                <w:b/>
                <w:bCs/>
                <w:caps/>
                <w:color w:val="FFFFFF"/>
                <w:sz w:val="18"/>
                <w:szCs w:val="22"/>
                <w:lang w:val="es-ES"/>
              </w:rPr>
            </w:pPr>
            <w:r w:rsidRPr="008B2151">
              <w:rPr>
                <w:rFonts w:cs="Arial"/>
                <w:b/>
                <w:bCs/>
                <w:caps/>
                <w:color w:val="FFFFFF"/>
                <w:sz w:val="18"/>
                <w:szCs w:val="22"/>
                <w:lang w:val="es-ES"/>
              </w:rPr>
              <w:t>Fuentes de financiación</w:t>
            </w:r>
          </w:p>
        </w:tc>
        <w:tc>
          <w:tcPr>
            <w:tcW w:w="937" w:type="dxa"/>
            <w:shd w:val="clear" w:color="auto" w:fill="5B9BD5"/>
            <w:vAlign w:val="center"/>
          </w:tcPr>
          <w:p w14:paraId="02C28E2F" w14:textId="77777777" w:rsidR="004C3AE1" w:rsidRPr="008B2151" w:rsidRDefault="004C3AE1" w:rsidP="004C3AE1">
            <w:pPr>
              <w:jc w:val="center"/>
              <w:rPr>
                <w:rFonts w:cs="Arial"/>
                <w:b/>
                <w:bCs/>
                <w:color w:val="FFFFFF"/>
                <w:sz w:val="18"/>
                <w:szCs w:val="22"/>
              </w:rPr>
            </w:pPr>
            <w:r w:rsidRPr="008B2151">
              <w:rPr>
                <w:rFonts w:cs="Arial"/>
                <w:b/>
                <w:bCs/>
                <w:color w:val="FFFFFF"/>
                <w:sz w:val="18"/>
                <w:szCs w:val="22"/>
              </w:rPr>
              <w:t>2016</w:t>
            </w:r>
          </w:p>
        </w:tc>
        <w:tc>
          <w:tcPr>
            <w:tcW w:w="937" w:type="dxa"/>
            <w:shd w:val="clear" w:color="auto" w:fill="5B9BD5"/>
            <w:vAlign w:val="center"/>
          </w:tcPr>
          <w:p w14:paraId="7CD54A5B" w14:textId="77777777" w:rsidR="004C3AE1" w:rsidRPr="008B2151" w:rsidRDefault="004C3AE1" w:rsidP="004C3AE1">
            <w:pPr>
              <w:jc w:val="center"/>
              <w:rPr>
                <w:rFonts w:cs="Arial"/>
                <w:b/>
                <w:bCs/>
                <w:color w:val="FFFFFF"/>
                <w:sz w:val="18"/>
                <w:szCs w:val="22"/>
              </w:rPr>
            </w:pPr>
            <w:r w:rsidRPr="008B2151">
              <w:rPr>
                <w:rFonts w:cs="Arial"/>
                <w:b/>
                <w:bCs/>
                <w:color w:val="FFFFFF"/>
                <w:sz w:val="18"/>
                <w:szCs w:val="22"/>
              </w:rPr>
              <w:t>2017</w:t>
            </w:r>
          </w:p>
        </w:tc>
        <w:tc>
          <w:tcPr>
            <w:tcW w:w="937" w:type="dxa"/>
            <w:shd w:val="clear" w:color="auto" w:fill="5B9BD5"/>
            <w:vAlign w:val="center"/>
          </w:tcPr>
          <w:p w14:paraId="1D92887D" w14:textId="77777777" w:rsidR="004C3AE1" w:rsidRPr="008B2151" w:rsidRDefault="004C3AE1" w:rsidP="004C3AE1">
            <w:pPr>
              <w:jc w:val="center"/>
              <w:rPr>
                <w:rFonts w:cs="Arial"/>
                <w:b/>
                <w:bCs/>
                <w:color w:val="FFFFFF"/>
                <w:sz w:val="18"/>
                <w:szCs w:val="22"/>
              </w:rPr>
            </w:pPr>
            <w:r w:rsidRPr="008B2151">
              <w:rPr>
                <w:rFonts w:cs="Arial"/>
                <w:b/>
                <w:bCs/>
                <w:color w:val="FFFFFF"/>
                <w:sz w:val="18"/>
                <w:szCs w:val="22"/>
              </w:rPr>
              <w:t>2018</w:t>
            </w:r>
          </w:p>
        </w:tc>
        <w:tc>
          <w:tcPr>
            <w:tcW w:w="937" w:type="dxa"/>
            <w:shd w:val="clear" w:color="auto" w:fill="5B9BD5"/>
            <w:vAlign w:val="center"/>
          </w:tcPr>
          <w:p w14:paraId="198ADE88" w14:textId="77777777" w:rsidR="004C3AE1" w:rsidRPr="008B2151" w:rsidRDefault="004C3AE1" w:rsidP="004C3AE1">
            <w:pPr>
              <w:jc w:val="center"/>
              <w:rPr>
                <w:rFonts w:cs="Arial"/>
                <w:b/>
                <w:bCs/>
                <w:color w:val="FFFFFF"/>
                <w:sz w:val="18"/>
                <w:szCs w:val="22"/>
              </w:rPr>
            </w:pPr>
            <w:r w:rsidRPr="008B2151">
              <w:rPr>
                <w:rFonts w:cs="Arial"/>
                <w:b/>
                <w:bCs/>
                <w:color w:val="FFFFFF"/>
                <w:sz w:val="18"/>
                <w:szCs w:val="22"/>
              </w:rPr>
              <w:t>2019</w:t>
            </w:r>
          </w:p>
        </w:tc>
        <w:tc>
          <w:tcPr>
            <w:tcW w:w="937" w:type="dxa"/>
            <w:shd w:val="clear" w:color="auto" w:fill="5B9BD5"/>
            <w:vAlign w:val="center"/>
          </w:tcPr>
          <w:p w14:paraId="7F87C6F1" w14:textId="77777777" w:rsidR="004C3AE1" w:rsidRPr="008B2151" w:rsidRDefault="004C3AE1" w:rsidP="004C3AE1">
            <w:pPr>
              <w:jc w:val="center"/>
              <w:rPr>
                <w:rFonts w:cs="Arial"/>
                <w:b/>
                <w:bCs/>
                <w:color w:val="FFFFFF"/>
                <w:sz w:val="18"/>
                <w:szCs w:val="22"/>
              </w:rPr>
            </w:pPr>
            <w:r w:rsidRPr="008B2151">
              <w:rPr>
                <w:rFonts w:cs="Arial"/>
                <w:b/>
                <w:bCs/>
                <w:color w:val="FFFFFF"/>
                <w:sz w:val="18"/>
                <w:szCs w:val="22"/>
              </w:rPr>
              <w:t>2020</w:t>
            </w:r>
          </w:p>
        </w:tc>
      </w:tr>
      <w:tr w:rsidR="004C3AE1" w:rsidRPr="008B2151" w14:paraId="4C294229" w14:textId="77777777" w:rsidTr="004C3AE1">
        <w:trPr>
          <w:trHeight w:val="295"/>
          <w:jc w:val="center"/>
        </w:trPr>
        <w:tc>
          <w:tcPr>
            <w:tcW w:w="4951" w:type="dxa"/>
            <w:shd w:val="clear" w:color="auto" w:fill="auto"/>
            <w:vAlign w:val="center"/>
          </w:tcPr>
          <w:p w14:paraId="5F45BACA" w14:textId="77777777" w:rsidR="004C3AE1" w:rsidRPr="008B2151" w:rsidRDefault="00275FD4" w:rsidP="004C3AE1">
            <w:pPr>
              <w:jc w:val="center"/>
              <w:rPr>
                <w:rFonts w:cs="Arial"/>
                <w:sz w:val="18"/>
                <w:szCs w:val="22"/>
                <w:lang w:val="es-ES"/>
              </w:rPr>
            </w:pPr>
            <w:r w:rsidRPr="008B2151">
              <w:rPr>
                <w:rFonts w:cs="Arial"/>
                <w:sz w:val="18"/>
                <w:szCs w:val="22"/>
                <w:lang w:val="es-ES"/>
              </w:rPr>
              <w:t>Otros Distrito</w:t>
            </w:r>
          </w:p>
        </w:tc>
        <w:tc>
          <w:tcPr>
            <w:tcW w:w="937" w:type="dxa"/>
            <w:shd w:val="clear" w:color="auto" w:fill="auto"/>
            <w:vAlign w:val="center"/>
          </w:tcPr>
          <w:p w14:paraId="111BC289" w14:textId="77777777" w:rsidR="004C3AE1" w:rsidRPr="00AC72F5" w:rsidRDefault="004C3AE1" w:rsidP="004C3AE1">
            <w:pPr>
              <w:jc w:val="center"/>
              <w:rPr>
                <w:rFonts w:cs="Arial"/>
                <w:color w:val="000000"/>
                <w:sz w:val="18"/>
                <w:szCs w:val="22"/>
                <w:lang w:val="es-DO" w:eastAsia="es-DO"/>
              </w:rPr>
            </w:pPr>
            <w:r w:rsidRPr="00AC72F5">
              <w:rPr>
                <w:rFonts w:cs="Arial"/>
                <w:color w:val="000000"/>
                <w:sz w:val="18"/>
                <w:szCs w:val="22"/>
                <w:lang w:val="es-DO" w:eastAsia="es-DO"/>
              </w:rPr>
              <w:t>$1.783</w:t>
            </w:r>
          </w:p>
        </w:tc>
        <w:tc>
          <w:tcPr>
            <w:tcW w:w="937" w:type="dxa"/>
            <w:shd w:val="clear" w:color="auto" w:fill="auto"/>
            <w:noWrap/>
            <w:vAlign w:val="center"/>
          </w:tcPr>
          <w:p w14:paraId="7102AB80" w14:textId="77777777" w:rsidR="004C3AE1" w:rsidRPr="00AC72F5" w:rsidRDefault="004C3AE1" w:rsidP="004C3AE1">
            <w:pPr>
              <w:jc w:val="center"/>
              <w:rPr>
                <w:rFonts w:cs="Arial"/>
                <w:color w:val="000000"/>
                <w:sz w:val="18"/>
                <w:szCs w:val="22"/>
                <w:lang w:val="es-DO" w:eastAsia="es-DO"/>
              </w:rPr>
            </w:pPr>
            <w:r w:rsidRPr="00AC72F5">
              <w:rPr>
                <w:rFonts w:cs="Arial"/>
                <w:color w:val="000000"/>
                <w:sz w:val="18"/>
                <w:szCs w:val="22"/>
                <w:lang w:val="es-DO" w:eastAsia="es-DO"/>
              </w:rPr>
              <w:t xml:space="preserve">$2.258 </w:t>
            </w:r>
          </w:p>
        </w:tc>
        <w:tc>
          <w:tcPr>
            <w:tcW w:w="937" w:type="dxa"/>
            <w:shd w:val="clear" w:color="auto" w:fill="auto"/>
            <w:noWrap/>
            <w:vAlign w:val="center"/>
          </w:tcPr>
          <w:p w14:paraId="0E7A5460" w14:textId="77777777" w:rsidR="004C3AE1" w:rsidRPr="00AC72F5" w:rsidRDefault="004C3AE1" w:rsidP="00B47A17">
            <w:pPr>
              <w:jc w:val="center"/>
              <w:rPr>
                <w:rFonts w:cs="Arial"/>
                <w:color w:val="000000"/>
                <w:sz w:val="18"/>
                <w:szCs w:val="22"/>
                <w:lang w:val="es-DO" w:eastAsia="es-DO"/>
              </w:rPr>
            </w:pPr>
            <w:r w:rsidRPr="00AC72F5">
              <w:rPr>
                <w:rFonts w:cs="Arial"/>
                <w:color w:val="000000"/>
                <w:sz w:val="18"/>
                <w:szCs w:val="22"/>
                <w:lang w:val="es-DO" w:eastAsia="es-DO"/>
              </w:rPr>
              <w:t>$2.</w:t>
            </w:r>
            <w:r w:rsidR="00B47A17" w:rsidRPr="00AC72F5">
              <w:rPr>
                <w:rFonts w:cs="Arial"/>
                <w:color w:val="000000"/>
                <w:sz w:val="18"/>
                <w:szCs w:val="22"/>
                <w:lang w:val="es-DO" w:eastAsia="es-DO"/>
              </w:rPr>
              <w:t>609</w:t>
            </w:r>
          </w:p>
        </w:tc>
        <w:tc>
          <w:tcPr>
            <w:tcW w:w="937" w:type="dxa"/>
            <w:shd w:val="clear" w:color="auto" w:fill="auto"/>
            <w:noWrap/>
            <w:vAlign w:val="center"/>
          </w:tcPr>
          <w:p w14:paraId="0603988E" w14:textId="77777777" w:rsidR="004C3AE1" w:rsidRPr="00AC72F5" w:rsidRDefault="00D25D91" w:rsidP="00B47A17">
            <w:pPr>
              <w:jc w:val="center"/>
              <w:rPr>
                <w:rFonts w:cs="Arial"/>
                <w:color w:val="000000"/>
                <w:sz w:val="18"/>
                <w:szCs w:val="22"/>
                <w:lang w:val="es-DO" w:eastAsia="es-DO"/>
              </w:rPr>
            </w:pPr>
            <w:r w:rsidRPr="00AC72F5">
              <w:rPr>
                <w:rFonts w:cs="Arial"/>
                <w:color w:val="000000"/>
                <w:sz w:val="18"/>
                <w:szCs w:val="22"/>
                <w:lang w:val="es-DO" w:eastAsia="es-DO"/>
              </w:rPr>
              <w:t>$2.640</w:t>
            </w:r>
          </w:p>
        </w:tc>
        <w:tc>
          <w:tcPr>
            <w:tcW w:w="937" w:type="dxa"/>
            <w:shd w:val="clear" w:color="auto" w:fill="auto"/>
            <w:noWrap/>
            <w:vAlign w:val="center"/>
          </w:tcPr>
          <w:p w14:paraId="53004378" w14:textId="77777777" w:rsidR="004C3AE1" w:rsidRPr="00AC72F5" w:rsidRDefault="00A43DFE" w:rsidP="004C3AE1">
            <w:pPr>
              <w:jc w:val="center"/>
              <w:rPr>
                <w:rFonts w:cs="Arial"/>
                <w:color w:val="000000"/>
                <w:sz w:val="18"/>
                <w:szCs w:val="22"/>
                <w:lang w:val="es-DO" w:eastAsia="es-DO"/>
              </w:rPr>
            </w:pPr>
            <w:r w:rsidRPr="00AC72F5">
              <w:rPr>
                <w:rFonts w:cs="Arial"/>
                <w:color w:val="000000"/>
                <w:sz w:val="18"/>
                <w:szCs w:val="22"/>
                <w:lang w:val="es-DO" w:eastAsia="es-DO"/>
              </w:rPr>
              <w:t>$2.466</w:t>
            </w:r>
          </w:p>
        </w:tc>
      </w:tr>
      <w:tr w:rsidR="004C3AE1" w:rsidRPr="008B2151" w14:paraId="5448F736" w14:textId="77777777" w:rsidTr="004C3AE1">
        <w:trPr>
          <w:trHeight w:val="70"/>
          <w:jc w:val="center"/>
        </w:trPr>
        <w:tc>
          <w:tcPr>
            <w:tcW w:w="4951" w:type="dxa"/>
            <w:shd w:val="clear" w:color="auto" w:fill="auto"/>
            <w:vAlign w:val="center"/>
          </w:tcPr>
          <w:p w14:paraId="65DC0A7D" w14:textId="77777777" w:rsidR="004C3AE1" w:rsidRPr="008B2151" w:rsidRDefault="004C3AE1" w:rsidP="004C3AE1">
            <w:pPr>
              <w:jc w:val="center"/>
              <w:rPr>
                <w:rFonts w:cs="Arial"/>
                <w:bCs/>
                <w:sz w:val="18"/>
                <w:szCs w:val="22"/>
                <w:lang w:val="es-ES"/>
              </w:rPr>
            </w:pPr>
            <w:r w:rsidRPr="008B2151">
              <w:rPr>
                <w:rFonts w:cs="Arial"/>
                <w:bCs/>
                <w:sz w:val="18"/>
                <w:szCs w:val="22"/>
                <w:lang w:val="es-ES"/>
              </w:rPr>
              <w:t>TOTAL FINANCIACIÓN</w:t>
            </w:r>
          </w:p>
        </w:tc>
        <w:tc>
          <w:tcPr>
            <w:tcW w:w="937" w:type="dxa"/>
            <w:shd w:val="clear" w:color="auto" w:fill="auto"/>
            <w:vAlign w:val="center"/>
          </w:tcPr>
          <w:p w14:paraId="458B5752" w14:textId="77777777" w:rsidR="004C3AE1" w:rsidRPr="00AC72F5" w:rsidRDefault="004C3AE1" w:rsidP="004C3AE1">
            <w:pPr>
              <w:jc w:val="center"/>
              <w:rPr>
                <w:rFonts w:cs="Arial"/>
                <w:color w:val="000000"/>
                <w:sz w:val="18"/>
                <w:szCs w:val="22"/>
                <w:lang w:val="es-DO" w:eastAsia="es-DO"/>
              </w:rPr>
            </w:pPr>
            <w:r w:rsidRPr="00AC72F5">
              <w:rPr>
                <w:rFonts w:cs="Arial"/>
                <w:color w:val="000000"/>
                <w:sz w:val="18"/>
                <w:szCs w:val="22"/>
                <w:lang w:val="es-DO" w:eastAsia="es-DO"/>
              </w:rPr>
              <w:t>$1.783</w:t>
            </w:r>
          </w:p>
        </w:tc>
        <w:tc>
          <w:tcPr>
            <w:tcW w:w="937" w:type="dxa"/>
            <w:shd w:val="clear" w:color="auto" w:fill="auto"/>
            <w:vAlign w:val="center"/>
          </w:tcPr>
          <w:p w14:paraId="0DA1AC93" w14:textId="77777777" w:rsidR="004C3AE1" w:rsidRPr="00AC72F5" w:rsidRDefault="004C3AE1" w:rsidP="004C3AE1">
            <w:pPr>
              <w:jc w:val="center"/>
              <w:rPr>
                <w:rFonts w:cs="Arial"/>
                <w:color w:val="000000"/>
                <w:sz w:val="18"/>
                <w:szCs w:val="22"/>
                <w:lang w:val="es-DO" w:eastAsia="es-DO"/>
              </w:rPr>
            </w:pPr>
            <w:r w:rsidRPr="00AC72F5">
              <w:rPr>
                <w:rFonts w:cs="Arial"/>
                <w:color w:val="000000"/>
                <w:sz w:val="18"/>
                <w:szCs w:val="22"/>
                <w:lang w:val="es-DO" w:eastAsia="es-DO"/>
              </w:rPr>
              <w:t xml:space="preserve">$2.258 </w:t>
            </w:r>
          </w:p>
        </w:tc>
        <w:tc>
          <w:tcPr>
            <w:tcW w:w="937" w:type="dxa"/>
            <w:shd w:val="clear" w:color="auto" w:fill="auto"/>
            <w:vAlign w:val="center"/>
          </w:tcPr>
          <w:p w14:paraId="0E663755" w14:textId="77777777" w:rsidR="004C3AE1" w:rsidRPr="00AC72F5" w:rsidRDefault="004C3AE1" w:rsidP="004C3AE1">
            <w:pPr>
              <w:jc w:val="center"/>
              <w:rPr>
                <w:rFonts w:cs="Arial"/>
                <w:color w:val="000000"/>
                <w:sz w:val="18"/>
                <w:szCs w:val="22"/>
                <w:lang w:val="es-DO" w:eastAsia="es-DO"/>
              </w:rPr>
            </w:pPr>
            <w:r w:rsidRPr="00AC72F5">
              <w:rPr>
                <w:rFonts w:cs="Arial"/>
                <w:color w:val="000000"/>
                <w:sz w:val="18"/>
                <w:szCs w:val="22"/>
                <w:lang w:val="es-DO" w:eastAsia="es-DO"/>
              </w:rPr>
              <w:t>$2.</w:t>
            </w:r>
            <w:r w:rsidR="002A08A3" w:rsidRPr="00AC72F5">
              <w:rPr>
                <w:rFonts w:cs="Arial"/>
                <w:color w:val="000000"/>
                <w:sz w:val="18"/>
                <w:szCs w:val="22"/>
                <w:lang w:val="es-DO" w:eastAsia="es-DO"/>
              </w:rPr>
              <w:t>609</w:t>
            </w:r>
          </w:p>
        </w:tc>
        <w:tc>
          <w:tcPr>
            <w:tcW w:w="937" w:type="dxa"/>
            <w:shd w:val="clear" w:color="auto" w:fill="auto"/>
            <w:vAlign w:val="center"/>
          </w:tcPr>
          <w:p w14:paraId="026566A3" w14:textId="77777777" w:rsidR="004C3AE1" w:rsidRPr="00AC72F5" w:rsidRDefault="00D25D91" w:rsidP="004C3AE1">
            <w:pPr>
              <w:jc w:val="center"/>
              <w:rPr>
                <w:rFonts w:cs="Arial"/>
                <w:color w:val="000000"/>
                <w:sz w:val="18"/>
                <w:szCs w:val="22"/>
                <w:lang w:val="es-DO" w:eastAsia="es-DO"/>
              </w:rPr>
            </w:pPr>
            <w:r w:rsidRPr="00AC72F5">
              <w:rPr>
                <w:rFonts w:cs="Arial"/>
                <w:color w:val="000000"/>
                <w:sz w:val="18"/>
                <w:szCs w:val="22"/>
                <w:lang w:val="es-DO" w:eastAsia="es-DO"/>
              </w:rPr>
              <w:t>$2.640</w:t>
            </w:r>
          </w:p>
        </w:tc>
        <w:tc>
          <w:tcPr>
            <w:tcW w:w="937" w:type="dxa"/>
            <w:shd w:val="clear" w:color="auto" w:fill="auto"/>
            <w:noWrap/>
            <w:vAlign w:val="center"/>
          </w:tcPr>
          <w:p w14:paraId="071F3BE2" w14:textId="77777777" w:rsidR="004C3AE1" w:rsidRPr="00AC72F5" w:rsidRDefault="00A43DFE" w:rsidP="004C3AE1">
            <w:pPr>
              <w:jc w:val="center"/>
              <w:rPr>
                <w:rFonts w:cs="Arial"/>
                <w:color w:val="000000"/>
                <w:sz w:val="18"/>
                <w:szCs w:val="22"/>
                <w:lang w:val="es-DO" w:eastAsia="es-DO"/>
              </w:rPr>
            </w:pPr>
            <w:r w:rsidRPr="00AC72F5">
              <w:rPr>
                <w:rFonts w:cs="Arial"/>
                <w:color w:val="000000"/>
                <w:sz w:val="18"/>
                <w:szCs w:val="22"/>
                <w:lang w:val="es-DO" w:eastAsia="es-DO"/>
              </w:rPr>
              <w:t>$2.466</w:t>
            </w:r>
          </w:p>
        </w:tc>
      </w:tr>
      <w:tr w:rsidR="004C3AE1" w:rsidRPr="008B2151" w14:paraId="026DD065" w14:textId="77777777" w:rsidTr="004C3AE1">
        <w:trPr>
          <w:trHeight w:val="70"/>
          <w:jc w:val="center"/>
        </w:trPr>
        <w:tc>
          <w:tcPr>
            <w:tcW w:w="4951" w:type="dxa"/>
            <w:shd w:val="clear" w:color="auto" w:fill="auto"/>
            <w:vAlign w:val="center"/>
          </w:tcPr>
          <w:p w14:paraId="0E40C69A" w14:textId="77777777" w:rsidR="004C3AE1" w:rsidRPr="008B2151" w:rsidRDefault="004C3AE1" w:rsidP="004C3AE1">
            <w:pPr>
              <w:jc w:val="center"/>
              <w:rPr>
                <w:rFonts w:cs="Arial"/>
                <w:b/>
                <w:bCs/>
                <w:sz w:val="18"/>
                <w:szCs w:val="22"/>
                <w:lang w:val="es-ES"/>
              </w:rPr>
            </w:pPr>
            <w:r w:rsidRPr="008B2151">
              <w:rPr>
                <w:rFonts w:cs="Arial"/>
                <w:b/>
                <w:bCs/>
                <w:sz w:val="18"/>
                <w:szCs w:val="22"/>
                <w:lang w:val="es-ES"/>
              </w:rPr>
              <w:t>TOTAL PROYECTO</w:t>
            </w:r>
          </w:p>
        </w:tc>
        <w:tc>
          <w:tcPr>
            <w:tcW w:w="4685" w:type="dxa"/>
            <w:gridSpan w:val="5"/>
            <w:shd w:val="clear" w:color="auto" w:fill="auto"/>
            <w:vAlign w:val="center"/>
          </w:tcPr>
          <w:p w14:paraId="660FAD07" w14:textId="77777777" w:rsidR="004C3AE1" w:rsidRPr="00AC72F5" w:rsidRDefault="00A43DFE" w:rsidP="004C3AE1">
            <w:pPr>
              <w:jc w:val="center"/>
              <w:rPr>
                <w:rFonts w:cs="Arial"/>
                <w:b/>
                <w:color w:val="000000"/>
                <w:sz w:val="18"/>
                <w:szCs w:val="22"/>
                <w:lang w:val="es-DO" w:eastAsia="es-DO"/>
              </w:rPr>
            </w:pPr>
            <w:r w:rsidRPr="00AC72F5">
              <w:rPr>
                <w:rFonts w:cs="Arial"/>
                <w:color w:val="000000"/>
                <w:sz w:val="18"/>
                <w:szCs w:val="22"/>
                <w:lang w:val="es-DO" w:eastAsia="es-DO"/>
              </w:rPr>
              <w:t>$11.756</w:t>
            </w:r>
          </w:p>
        </w:tc>
      </w:tr>
    </w:tbl>
    <w:p w14:paraId="49E066EB" w14:textId="77777777" w:rsidR="00903411" w:rsidRPr="00382A96" w:rsidRDefault="00903411" w:rsidP="00275FD4">
      <w:pPr>
        <w:pStyle w:val="Ttulo1"/>
        <w:numPr>
          <w:ilvl w:val="0"/>
          <w:numId w:val="45"/>
        </w:numPr>
        <w:tabs>
          <w:tab w:val="left" w:pos="567"/>
        </w:tabs>
        <w:spacing w:before="360" w:after="240"/>
        <w:jc w:val="left"/>
        <w:rPr>
          <w:sz w:val="22"/>
          <w:szCs w:val="22"/>
        </w:rPr>
      </w:pPr>
      <w:bookmarkStart w:id="28" w:name="_Toc69867483"/>
      <w:bookmarkStart w:id="29" w:name="_Toc69876837"/>
      <w:bookmarkStart w:id="30" w:name="_Toc72763778"/>
      <w:r w:rsidRPr="00382A96">
        <w:rPr>
          <w:sz w:val="22"/>
          <w:szCs w:val="22"/>
        </w:rPr>
        <w:t>EFECTO AMBIENTAL DE LA ALTERNATIVA SELECCIONADA</w:t>
      </w:r>
    </w:p>
    <w:p w14:paraId="40D91001" w14:textId="77777777" w:rsidR="00382A96" w:rsidRDefault="00382A96" w:rsidP="00382A96">
      <w:r>
        <w:t>La implementación del proyecto de Direccionamiento Estratégico, permite apoyo en la mejora de la calidad del medio ambiente y el uso de los recursos tanto a nivel interno como externo; internamente se busca hacer seguimiento en la ejecución de actividades para optimizar el uso del recurso hídrico, el uso de energía eléctrica en las sedes administradas por la Secretaría Distrital de Ambiente, establecer actividades que permitan mejorar y fortalecer la gestión integral de los residuos, desde la prevención, hasta su disposición final en las sedes y otros espacios donde se desarrollan actividades de la Entidad, definir los criterios ambientales que se adoptarán en la Gestión Contractual con el fin de utilizar de manera eficiente los recursos asignados a la Secretaría Distrital de Ambiente y que permitan realizar una contratación sustentable e implementar acciones que promuevan el uso y mejores prácticas de transporte limpio y aporten al mejoramiento de las condiciones ambientales internas.</w:t>
      </w:r>
    </w:p>
    <w:p w14:paraId="6247BD8B" w14:textId="77777777" w:rsidR="00382A96" w:rsidRDefault="00382A96" w:rsidP="00382A96"/>
    <w:p w14:paraId="753F6CC3" w14:textId="77777777" w:rsidR="00903411" w:rsidRPr="00903411" w:rsidRDefault="00382A96" w:rsidP="00382A96">
      <w:r>
        <w:t>Externamente, la Secretaría Distrital de Ambiente, con la implementación y mantenimiento del SIG, garantiza la estandarización y control de las actividades, formulación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w:t>
      </w:r>
    </w:p>
    <w:p w14:paraId="1D3C6AEE" w14:textId="77777777" w:rsidR="001C1E59" w:rsidRPr="00275FD4" w:rsidRDefault="00144354" w:rsidP="00275FD4">
      <w:pPr>
        <w:pStyle w:val="Ttulo1"/>
        <w:numPr>
          <w:ilvl w:val="0"/>
          <w:numId w:val="45"/>
        </w:numPr>
        <w:tabs>
          <w:tab w:val="left" w:pos="567"/>
        </w:tabs>
        <w:spacing w:before="360" w:after="240"/>
        <w:jc w:val="left"/>
        <w:rPr>
          <w:sz w:val="22"/>
          <w:szCs w:val="22"/>
        </w:rPr>
      </w:pPr>
      <w:r w:rsidRPr="004E79B9">
        <w:rPr>
          <w:sz w:val="22"/>
          <w:szCs w:val="22"/>
        </w:rPr>
        <w:t>SOSTENIBILIDAD DEL PROYECTO</w:t>
      </w:r>
      <w:bookmarkEnd w:id="28"/>
      <w:bookmarkEnd w:id="29"/>
      <w:bookmarkEnd w:id="30"/>
    </w:p>
    <w:p w14:paraId="31DEEA21" w14:textId="77777777" w:rsidR="00545D19" w:rsidRPr="00637D9E" w:rsidRDefault="00545D19" w:rsidP="00545D19">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y mantenimiento de los subsistemas de la Norma Técnica Distrital del S</w:t>
      </w:r>
      <w:r>
        <w:rPr>
          <w:rFonts w:cs="Arial"/>
          <w:sz w:val="22"/>
          <w:szCs w:val="22"/>
          <w:lang w:val="es-ES"/>
        </w:rPr>
        <w:t xml:space="preserve">istema Integrado de Gestión NTD-SIG </w:t>
      </w:r>
      <w:r w:rsidRPr="00637D9E">
        <w:rPr>
          <w:rFonts w:cs="Arial"/>
          <w:sz w:val="22"/>
          <w:szCs w:val="22"/>
          <w:lang w:val="es-ES"/>
        </w:rPr>
        <w:t>001:2011, lo anterior,  en cumplimiento del Decreto 652 de 2011, que adoptó la Norma Técnica Distrital del Sistema Integrado de Gestión para las enti</w:t>
      </w:r>
      <w:r>
        <w:rPr>
          <w:rFonts w:cs="Arial"/>
          <w:sz w:val="22"/>
          <w:szCs w:val="22"/>
          <w:lang w:val="es-ES"/>
        </w:rPr>
        <w:t>dades y organismos distritales</w:t>
      </w:r>
      <w:r w:rsidRPr="00637D9E">
        <w:rPr>
          <w:rFonts w:cs="Arial"/>
          <w:sz w:val="22"/>
          <w:szCs w:val="22"/>
          <w:lang w:val="es-ES"/>
        </w:rPr>
        <w:t xml:space="preserve"> y que determina las generalidades y los requisitos mínimos para establecer, documentar, implementar y mantener un Sistema Integrado de Gestión en las entidades y organismos distritales y agentes obligados. </w:t>
      </w:r>
    </w:p>
    <w:p w14:paraId="4FC8BA45" w14:textId="77777777" w:rsidR="00545D19" w:rsidRPr="00637D9E" w:rsidRDefault="00545D19" w:rsidP="00545D19">
      <w:pPr>
        <w:pStyle w:val="Prrafodelista"/>
        <w:autoSpaceDE w:val="0"/>
        <w:autoSpaceDN w:val="0"/>
        <w:adjustRightInd w:val="0"/>
        <w:ind w:left="0"/>
        <w:contextualSpacing/>
        <w:rPr>
          <w:rFonts w:cs="Arial"/>
          <w:sz w:val="22"/>
          <w:szCs w:val="22"/>
          <w:lang w:val="es-ES"/>
        </w:rPr>
      </w:pPr>
    </w:p>
    <w:p w14:paraId="629ED171" w14:textId="77777777" w:rsidR="00545D19" w:rsidRDefault="00545D19" w:rsidP="00545D19">
      <w:pPr>
        <w:pStyle w:val="Prrafodelista"/>
        <w:autoSpaceDE w:val="0"/>
        <w:autoSpaceDN w:val="0"/>
        <w:adjustRightInd w:val="0"/>
        <w:ind w:left="0"/>
        <w:contextualSpacing/>
        <w:rPr>
          <w:rFonts w:cs="Arial"/>
          <w:sz w:val="22"/>
          <w:szCs w:val="22"/>
          <w:lang w:val="es-ES"/>
        </w:rPr>
      </w:pPr>
      <w:r w:rsidRPr="00637D9E">
        <w:rPr>
          <w:rFonts w:cs="Arial"/>
          <w:sz w:val="22"/>
          <w:szCs w:val="22"/>
          <w:lang w:val="es-ES"/>
        </w:rPr>
        <w:t xml:space="preserve">Así mimo, establece que la máxima autoridad de cada entidad u organismo distrital tendrá la responsabilidad de desarrollar, implementar, mantener, revisar y perfeccionar el Sistema Integrado de Gestión que se establezca de acuerdo con lo dispuesto en el citado decreto. Como mecanismo para facilitar la evaluación por parte de la alta dirección, de los ciudadanos y de los organismos de control de la aplicación del Sistema Integrado de Gestión, cada organismo y/o entidad deberá diseñar un sistema de seguimiento que permita evidenciar la eficacia, eficiencia y efectividad del </w:t>
      </w:r>
      <w:r>
        <w:rPr>
          <w:rFonts w:cs="Arial"/>
          <w:sz w:val="22"/>
          <w:szCs w:val="22"/>
          <w:lang w:val="es-ES"/>
        </w:rPr>
        <w:t>mismo</w:t>
      </w:r>
      <w:r w:rsidRPr="00637D9E">
        <w:rPr>
          <w:rFonts w:cs="Arial"/>
          <w:sz w:val="22"/>
          <w:szCs w:val="22"/>
          <w:lang w:val="es-ES"/>
        </w:rPr>
        <w:t xml:space="preserve">. </w:t>
      </w:r>
    </w:p>
    <w:p w14:paraId="01D5B6DE" w14:textId="77777777" w:rsidR="00B40DBE" w:rsidRDefault="00B40DBE" w:rsidP="00545D19">
      <w:pPr>
        <w:pStyle w:val="Prrafodelista"/>
        <w:autoSpaceDE w:val="0"/>
        <w:autoSpaceDN w:val="0"/>
        <w:adjustRightInd w:val="0"/>
        <w:ind w:left="0"/>
        <w:contextualSpacing/>
        <w:rPr>
          <w:rFonts w:cs="Arial"/>
          <w:sz w:val="22"/>
          <w:szCs w:val="22"/>
          <w:highlight w:val="yellow"/>
          <w:lang w:val="es-ES"/>
        </w:rPr>
      </w:pPr>
    </w:p>
    <w:p w14:paraId="7ED51BD1" w14:textId="77777777" w:rsidR="00275FD4" w:rsidRPr="00753479" w:rsidRDefault="008E4379" w:rsidP="00545D1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A partir de la vigencia 2019 y c</w:t>
      </w:r>
      <w:r w:rsidR="00275FD4" w:rsidRPr="00753479">
        <w:rPr>
          <w:rFonts w:cs="Arial"/>
          <w:sz w:val="22"/>
          <w:szCs w:val="22"/>
          <w:lang w:val="es-ES"/>
        </w:rPr>
        <w:t xml:space="preserve">on base </w:t>
      </w:r>
      <w:r w:rsidR="00275FD4" w:rsidRPr="00753479">
        <w:rPr>
          <w:rFonts w:cs="Arial"/>
          <w:sz w:val="22"/>
          <w:szCs w:val="22"/>
        </w:rPr>
        <w:t xml:space="preserve">en el </w:t>
      </w:r>
      <w:r w:rsidR="00275FD4" w:rsidRPr="00753479">
        <w:rPr>
          <w:rFonts w:cs="Arial"/>
          <w:bCs/>
          <w:color w:val="222222"/>
          <w:sz w:val="22"/>
          <w:szCs w:val="22"/>
        </w:rPr>
        <w:t>Decreto Nacional 1499 de 2017 “</w:t>
      </w:r>
      <w:r w:rsidR="00275FD4" w:rsidRPr="00753479">
        <w:rPr>
          <w:rFonts w:cs="Arial"/>
          <w:bCs/>
          <w:i/>
          <w:color w:val="222222"/>
          <w:sz w:val="22"/>
          <w:szCs w:val="22"/>
        </w:rPr>
        <w:t>Por medio del cual se modifica el Decreto 1083 de 2015, Decreto Único Reglamentario del Sector Función Pública, en lo relacionado con el Sistema de Gestión establecido en el artículo 133 de la Ley 1753 de 2015</w:t>
      </w:r>
      <w:r w:rsidR="00275FD4" w:rsidRPr="00753479">
        <w:rPr>
          <w:rFonts w:cs="Arial"/>
          <w:bCs/>
          <w:color w:val="222222"/>
          <w:sz w:val="22"/>
          <w:szCs w:val="22"/>
        </w:rPr>
        <w:t xml:space="preserve">”, </w:t>
      </w:r>
      <w:r w:rsidR="00275FD4" w:rsidRPr="00753479">
        <w:rPr>
          <w:rFonts w:cs="Arial"/>
          <w:sz w:val="22"/>
          <w:szCs w:val="22"/>
        </w:rPr>
        <w:t>el Decreto 591 del 16 de octubre de 2018 “</w:t>
      </w:r>
      <w:r w:rsidR="00275FD4" w:rsidRPr="00753479">
        <w:rPr>
          <w:rFonts w:cs="Arial"/>
          <w:i/>
          <w:sz w:val="22"/>
          <w:szCs w:val="22"/>
        </w:rPr>
        <w:t>Por medio de la cual se adopta el Modelo Integrado de Planeación y Gestión Nacional y se dictan otras disposiciones</w:t>
      </w:r>
      <w:r w:rsidR="00275FD4" w:rsidRPr="00753479">
        <w:rPr>
          <w:rFonts w:cs="Arial"/>
          <w:sz w:val="22"/>
          <w:szCs w:val="22"/>
        </w:rPr>
        <w:t xml:space="preserve">”, y los lineamientos impartidos por la Secretaría General de la Alcaldía Mayor de Bogotá, </w:t>
      </w:r>
      <w:r w:rsidRPr="00753479">
        <w:rPr>
          <w:rFonts w:cs="Arial"/>
          <w:sz w:val="22"/>
          <w:szCs w:val="22"/>
        </w:rPr>
        <w:t>es de obligatorio cumplimiento el diseño e implementación de Un Plan de Adecuación y Sostenibilidad SIG-MIPG en la Entidad, en el cual se integre el Sistema de Desarrollo Administrativo</w:t>
      </w:r>
      <w:r w:rsidR="00D0057E" w:rsidRPr="00753479">
        <w:rPr>
          <w:rFonts w:cs="Arial"/>
          <w:sz w:val="22"/>
          <w:szCs w:val="22"/>
        </w:rPr>
        <w:t xml:space="preserve"> </w:t>
      </w:r>
      <w:r w:rsidR="0035562D" w:rsidRPr="00753479">
        <w:rPr>
          <w:rFonts w:cs="Arial"/>
          <w:sz w:val="22"/>
          <w:szCs w:val="22"/>
        </w:rPr>
        <w:t>con</w:t>
      </w:r>
      <w:r w:rsidRPr="00753479">
        <w:rPr>
          <w:rFonts w:cs="Arial"/>
          <w:sz w:val="22"/>
          <w:szCs w:val="22"/>
        </w:rPr>
        <w:t xml:space="preserve"> el Sistema de Gestión de Calidad</w:t>
      </w:r>
      <w:r w:rsidR="00D0057E" w:rsidRPr="00753479">
        <w:rPr>
          <w:rFonts w:cs="Arial"/>
          <w:sz w:val="22"/>
          <w:szCs w:val="22"/>
        </w:rPr>
        <w:t xml:space="preserve">, </w:t>
      </w:r>
      <w:r w:rsidR="0035562D" w:rsidRPr="00753479">
        <w:rPr>
          <w:rFonts w:cs="Arial"/>
          <w:sz w:val="22"/>
          <w:szCs w:val="22"/>
        </w:rPr>
        <w:t>y a su vez se articulen</w:t>
      </w:r>
      <w:r w:rsidR="00D0057E" w:rsidRPr="00753479">
        <w:rPr>
          <w:rFonts w:cs="Arial"/>
          <w:sz w:val="22"/>
          <w:szCs w:val="22"/>
        </w:rPr>
        <w:t xml:space="preserve"> con</w:t>
      </w:r>
      <w:r w:rsidRPr="00753479">
        <w:rPr>
          <w:rFonts w:cs="Arial"/>
          <w:sz w:val="22"/>
          <w:szCs w:val="22"/>
        </w:rPr>
        <w:t xml:space="preserve"> el Sistema de Control Interno. Lo anterior, mediante la alineación de los 7 subsistemas y 45 </w:t>
      </w:r>
      <w:r w:rsidR="0035562D" w:rsidRPr="00753479">
        <w:rPr>
          <w:rFonts w:cs="Arial"/>
          <w:sz w:val="22"/>
          <w:szCs w:val="22"/>
        </w:rPr>
        <w:t>productos con las 7 dimensiones,</w:t>
      </w:r>
      <w:r w:rsidRPr="00753479">
        <w:rPr>
          <w:rFonts w:cs="Arial"/>
          <w:sz w:val="22"/>
          <w:szCs w:val="22"/>
        </w:rPr>
        <w:t xml:space="preserve"> 1</w:t>
      </w:r>
      <w:r w:rsidR="00D0057E" w:rsidRPr="00753479">
        <w:rPr>
          <w:rFonts w:cs="Arial"/>
          <w:sz w:val="22"/>
          <w:szCs w:val="22"/>
        </w:rPr>
        <w:t>7</w:t>
      </w:r>
      <w:r w:rsidRPr="00753479">
        <w:rPr>
          <w:rFonts w:cs="Arial"/>
          <w:sz w:val="22"/>
          <w:szCs w:val="22"/>
        </w:rPr>
        <w:t xml:space="preserve"> políticas</w:t>
      </w:r>
      <w:r w:rsidR="00D0057E" w:rsidRPr="00753479">
        <w:rPr>
          <w:rFonts w:cs="Arial"/>
          <w:sz w:val="22"/>
          <w:szCs w:val="22"/>
        </w:rPr>
        <w:t xml:space="preserve"> y 1 componente</w:t>
      </w:r>
      <w:r w:rsidRPr="00753479">
        <w:rPr>
          <w:rFonts w:cs="Arial"/>
          <w:sz w:val="22"/>
          <w:szCs w:val="22"/>
        </w:rPr>
        <w:t>, en el marco del Manual Operativo MIPG</w:t>
      </w:r>
      <w:r w:rsidR="0035562D" w:rsidRPr="00753479">
        <w:rPr>
          <w:rFonts w:cs="Arial"/>
          <w:sz w:val="22"/>
          <w:szCs w:val="22"/>
        </w:rPr>
        <w:t xml:space="preserve"> y contando con el Formulario Único de Reporte y Avance a la Gestión –FURAG, como instrumento de evaluación  o medición del  desempeño institucional.</w:t>
      </w:r>
    </w:p>
    <w:p w14:paraId="50991178" w14:textId="77777777" w:rsidR="00545D19" w:rsidRPr="00753479" w:rsidRDefault="00545D19" w:rsidP="00545D19">
      <w:pPr>
        <w:pStyle w:val="Prrafodelista"/>
        <w:autoSpaceDE w:val="0"/>
        <w:autoSpaceDN w:val="0"/>
        <w:adjustRightInd w:val="0"/>
        <w:ind w:left="0"/>
        <w:contextualSpacing/>
        <w:rPr>
          <w:rFonts w:cs="Arial"/>
          <w:sz w:val="22"/>
          <w:szCs w:val="22"/>
          <w:lang w:val="es-ES"/>
        </w:rPr>
      </w:pPr>
    </w:p>
    <w:p w14:paraId="1B4012C5" w14:textId="77777777" w:rsidR="00545D19" w:rsidRPr="00753479" w:rsidRDefault="00545D19" w:rsidP="00545D19">
      <w:pPr>
        <w:rPr>
          <w:rFonts w:cs="Arial"/>
          <w:sz w:val="22"/>
          <w:szCs w:val="22"/>
          <w:lang w:val="es-ES"/>
        </w:rPr>
      </w:pPr>
      <w:r w:rsidRPr="00753479">
        <w:rPr>
          <w:rFonts w:cs="Arial"/>
          <w:sz w:val="22"/>
          <w:szCs w:val="22"/>
          <w:lang w:val="es-ES"/>
        </w:rPr>
        <w:t>Por último se debe dar cumplimiento a lo estipulado en la Resolución 176 del 2003, expedida por el IDEAM, por la cual se derogan las Resoluciones 0059 de 2000 y 0079 de 2002 y se establece el nuevo procedimiento de acreditación de laboratorios ambientales, se integra e implementa la Norma Técnica Colombiana NTC ISO/IEC 17025:2005 “</w:t>
      </w:r>
      <w:r w:rsidRPr="00753479">
        <w:rPr>
          <w:rFonts w:cs="Arial"/>
          <w:i/>
          <w:sz w:val="22"/>
          <w:szCs w:val="22"/>
          <w:lang w:val="es-ES"/>
        </w:rPr>
        <w:t>Requisitos generales para la competencia de los laboratorios de ensayo y calibración</w:t>
      </w:r>
      <w:r w:rsidRPr="00753479">
        <w:rPr>
          <w:rFonts w:cs="Arial"/>
          <w:sz w:val="22"/>
          <w:szCs w:val="22"/>
          <w:lang w:val="es-ES"/>
        </w:rPr>
        <w:t>”, con el fin de realizar gestión y control a los equipos de medición con los cuales se operativizan actividades del proceso misional “</w:t>
      </w:r>
      <w:r w:rsidRPr="00753479">
        <w:rPr>
          <w:rFonts w:cs="Arial"/>
          <w:i/>
          <w:sz w:val="22"/>
          <w:szCs w:val="22"/>
          <w:lang w:val="es-ES"/>
        </w:rPr>
        <w:t>Evaluación, Control y Seguimiento</w:t>
      </w:r>
      <w:r w:rsidRPr="00753479">
        <w:rPr>
          <w:rFonts w:cs="Arial"/>
          <w:sz w:val="22"/>
          <w:szCs w:val="22"/>
          <w:lang w:val="es-ES"/>
        </w:rPr>
        <w:t>” y de igual manera brindar y garantizar la confidencialidad de la información.</w:t>
      </w:r>
    </w:p>
    <w:p w14:paraId="041CD1CF" w14:textId="77777777" w:rsidR="00545D19" w:rsidRPr="00753479" w:rsidRDefault="00545D19" w:rsidP="00545D19">
      <w:pPr>
        <w:pStyle w:val="Prrafodelista"/>
        <w:autoSpaceDE w:val="0"/>
        <w:autoSpaceDN w:val="0"/>
        <w:adjustRightInd w:val="0"/>
        <w:ind w:left="0"/>
        <w:contextualSpacing/>
        <w:rPr>
          <w:rFonts w:cs="Arial"/>
          <w:sz w:val="22"/>
          <w:szCs w:val="22"/>
        </w:rPr>
      </w:pPr>
    </w:p>
    <w:p w14:paraId="60A99530" w14:textId="77777777" w:rsidR="003C2B31" w:rsidRPr="00753479" w:rsidRDefault="00545D19" w:rsidP="00545D19">
      <w:pPr>
        <w:tabs>
          <w:tab w:val="left" w:pos="2715"/>
        </w:tabs>
        <w:rPr>
          <w:rFonts w:ascii="Times New Roman" w:hAnsi="Times New Roman"/>
          <w:sz w:val="22"/>
          <w:szCs w:val="22"/>
        </w:rPr>
      </w:pPr>
      <w:r w:rsidRPr="00753479">
        <w:rPr>
          <w:rFonts w:cs="Arial"/>
          <w:sz w:val="22"/>
          <w:szCs w:val="22"/>
          <w:lang w:val="es-ES"/>
        </w:rPr>
        <w:t>La no implementación y mantenimiento de estas normas implica un incumplimiento legal, lo que traería como consecuencia investigaciones disciplinarias, pérdida de la imagen institucional y afectación a la prestación del servicio.</w:t>
      </w:r>
    </w:p>
    <w:p w14:paraId="64CD4BF8" w14:textId="77777777" w:rsidR="00545D19" w:rsidRPr="00753479" w:rsidRDefault="00C67D54" w:rsidP="00207165">
      <w:pPr>
        <w:pStyle w:val="Ttulo1"/>
        <w:numPr>
          <w:ilvl w:val="0"/>
          <w:numId w:val="45"/>
        </w:numPr>
        <w:tabs>
          <w:tab w:val="left" w:pos="567"/>
        </w:tabs>
        <w:spacing w:before="360" w:after="240"/>
        <w:jc w:val="left"/>
        <w:rPr>
          <w:sz w:val="22"/>
          <w:szCs w:val="22"/>
        </w:rPr>
      </w:pPr>
      <w:bookmarkStart w:id="31" w:name="_Toc69867484"/>
      <w:bookmarkStart w:id="32" w:name="_Toc69876838"/>
      <w:bookmarkStart w:id="33" w:name="_Toc72763779"/>
      <w:r w:rsidRPr="00753479">
        <w:rPr>
          <w:sz w:val="22"/>
          <w:szCs w:val="22"/>
        </w:rPr>
        <w:t>PARTIC</w:t>
      </w:r>
      <w:r w:rsidR="003C2B31" w:rsidRPr="00753479">
        <w:rPr>
          <w:sz w:val="22"/>
          <w:szCs w:val="22"/>
        </w:rPr>
        <w:t>I</w:t>
      </w:r>
      <w:r w:rsidRPr="00753479">
        <w:rPr>
          <w:sz w:val="22"/>
          <w:szCs w:val="22"/>
        </w:rPr>
        <w:t>PACIÓN CIUDADANA</w:t>
      </w:r>
      <w:r w:rsidR="00BC1B51" w:rsidRPr="00753479">
        <w:rPr>
          <w:sz w:val="22"/>
          <w:szCs w:val="22"/>
        </w:rPr>
        <w:t xml:space="preserve"> </w:t>
      </w:r>
    </w:p>
    <w:p w14:paraId="32E85AC3" w14:textId="77777777" w:rsidR="008F314D" w:rsidRPr="00753479" w:rsidRDefault="00545D19" w:rsidP="008F314D">
      <w:pPr>
        <w:pStyle w:val="Ttulo1"/>
        <w:tabs>
          <w:tab w:val="left" w:pos="567"/>
        </w:tabs>
        <w:spacing w:before="0" w:after="0"/>
        <w:rPr>
          <w:b w:val="0"/>
          <w:sz w:val="22"/>
          <w:szCs w:val="22"/>
          <w:lang w:val="es-ES"/>
        </w:rPr>
      </w:pPr>
      <w:r w:rsidRPr="00753479">
        <w:rPr>
          <w:b w:val="0"/>
          <w:sz w:val="22"/>
          <w:szCs w:val="22"/>
          <w:lang w:val="es-ES"/>
        </w:rPr>
        <w:t>La Secretaría Distrital de Ambiente, a fin de verificar la implementación y mantenimiento de las herramientas de gobierno abierto, establece mecanismos de reconocimiento de la percepción ciudadana,  retroalimentación con sus clientes y usuarios de servicios, para medir y mejorar la satisfacción frente a los servicios generados y entregados; en este sentido, aplica y analiza encuestas de percepción, realiza seguimiento a la respuesta y atención oportuna de los derechos de petición y PQRS, adelanta y avanza en la implementación de gobierno abierto y hace seguimiento al producto no conforme, fortaleciendo la mejora continua, apostando en la disminución de los tiempos de respuesta, haciendo una gestión incluyente y  generando oportunidades de mejora institucional.</w:t>
      </w:r>
    </w:p>
    <w:p w14:paraId="16EEB360" w14:textId="77777777" w:rsidR="008F314D" w:rsidRPr="00753479" w:rsidRDefault="008F314D" w:rsidP="008F314D">
      <w:pPr>
        <w:pStyle w:val="Ttulo1"/>
        <w:tabs>
          <w:tab w:val="left" w:pos="567"/>
        </w:tabs>
        <w:spacing w:before="0" w:after="0"/>
        <w:rPr>
          <w:b w:val="0"/>
          <w:sz w:val="22"/>
          <w:szCs w:val="22"/>
          <w:lang w:val="es-ES"/>
        </w:rPr>
      </w:pPr>
    </w:p>
    <w:p w14:paraId="5E6416C1" w14:textId="77777777" w:rsidR="004E79B9" w:rsidRPr="00753479" w:rsidRDefault="00EA671A" w:rsidP="008F314D">
      <w:pPr>
        <w:pStyle w:val="Ttulo1"/>
        <w:numPr>
          <w:ilvl w:val="0"/>
          <w:numId w:val="45"/>
        </w:numPr>
        <w:tabs>
          <w:tab w:val="left" w:pos="567"/>
        </w:tabs>
        <w:spacing w:before="0" w:after="0"/>
        <w:rPr>
          <w:sz w:val="22"/>
          <w:szCs w:val="22"/>
        </w:rPr>
      </w:pPr>
      <w:r w:rsidRPr="00753479">
        <w:rPr>
          <w:sz w:val="22"/>
          <w:szCs w:val="22"/>
        </w:rPr>
        <w:t>ESTRATÉGIAS ASOCIADAS AL POT</w:t>
      </w:r>
      <w:r w:rsidR="00545D19" w:rsidRPr="00753479">
        <w:rPr>
          <w:sz w:val="22"/>
          <w:szCs w:val="22"/>
        </w:rPr>
        <w:t xml:space="preserve">: </w:t>
      </w:r>
      <w:r w:rsidR="00545D19" w:rsidRPr="00903411">
        <w:rPr>
          <w:b w:val="0"/>
          <w:sz w:val="22"/>
          <w:szCs w:val="22"/>
        </w:rPr>
        <w:t>N/A</w:t>
      </w:r>
    </w:p>
    <w:p w14:paraId="40C9E2C0" w14:textId="77777777" w:rsidR="008F314D" w:rsidRPr="00753479" w:rsidRDefault="008F314D" w:rsidP="008F314D"/>
    <w:p w14:paraId="1C0CA429" w14:textId="77777777" w:rsidR="008F314D" w:rsidRPr="00753479" w:rsidRDefault="00EA671A" w:rsidP="008F314D">
      <w:pPr>
        <w:pStyle w:val="Prrafodelista"/>
        <w:numPr>
          <w:ilvl w:val="0"/>
          <w:numId w:val="45"/>
        </w:numPr>
        <w:rPr>
          <w:b/>
        </w:rPr>
      </w:pPr>
      <w:r w:rsidRPr="00753479">
        <w:rPr>
          <w:rFonts w:cs="Arial"/>
          <w:b/>
          <w:sz w:val="22"/>
          <w:szCs w:val="22"/>
        </w:rPr>
        <w:t>PLANES MAESTROS ASOCIADOS DEL POT</w:t>
      </w:r>
      <w:r w:rsidR="00545D19" w:rsidRPr="005C5455">
        <w:rPr>
          <w:rFonts w:cs="Arial"/>
          <w:b/>
          <w:sz w:val="22"/>
          <w:szCs w:val="22"/>
        </w:rPr>
        <w:t xml:space="preserve">: </w:t>
      </w:r>
      <w:r w:rsidR="00545D19" w:rsidRPr="00903411">
        <w:rPr>
          <w:rFonts w:cs="Arial"/>
          <w:sz w:val="22"/>
          <w:szCs w:val="22"/>
        </w:rPr>
        <w:t>N/</w:t>
      </w:r>
      <w:r w:rsidR="008F314D" w:rsidRPr="00903411">
        <w:rPr>
          <w:rFonts w:cs="Arial"/>
          <w:sz w:val="22"/>
          <w:szCs w:val="22"/>
        </w:rPr>
        <w:t>A</w:t>
      </w:r>
    </w:p>
    <w:p w14:paraId="2C028C84" w14:textId="77777777" w:rsidR="008F314D" w:rsidRPr="00753479" w:rsidRDefault="008F314D" w:rsidP="008F314D">
      <w:pPr>
        <w:pStyle w:val="Prrafodelista"/>
        <w:rPr>
          <w:rFonts w:cs="Arial"/>
          <w:b/>
          <w:sz w:val="22"/>
          <w:szCs w:val="22"/>
        </w:rPr>
      </w:pPr>
    </w:p>
    <w:p w14:paraId="78D572B3" w14:textId="77777777" w:rsidR="005E5D06" w:rsidRPr="00753479" w:rsidRDefault="00EA671A" w:rsidP="008F314D">
      <w:pPr>
        <w:pStyle w:val="Prrafodelista"/>
        <w:numPr>
          <w:ilvl w:val="0"/>
          <w:numId w:val="45"/>
        </w:numPr>
        <w:rPr>
          <w:b/>
        </w:rPr>
      </w:pPr>
      <w:r w:rsidRPr="00753479">
        <w:rPr>
          <w:rFonts w:cs="Arial"/>
          <w:b/>
          <w:sz w:val="22"/>
          <w:szCs w:val="22"/>
        </w:rPr>
        <w:t>OBJETIVO ESTRATÉGICO DE LA SDA AL CUAL LE APORTA EL PROYECTO</w:t>
      </w:r>
    </w:p>
    <w:p w14:paraId="2F9E398F" w14:textId="77777777" w:rsidR="00903411" w:rsidRDefault="00903411" w:rsidP="00903411">
      <w:pPr>
        <w:spacing w:before="360" w:after="360"/>
        <w:contextualSpacing/>
        <w:rPr>
          <w:rFonts w:cs="Arial"/>
          <w:sz w:val="22"/>
          <w:szCs w:val="22"/>
        </w:rPr>
      </w:pPr>
      <w:r w:rsidRPr="00903411">
        <w:rPr>
          <w:rFonts w:cs="Arial"/>
          <w:sz w:val="22"/>
          <w:szCs w:val="22"/>
        </w:rPr>
        <w:t>6.3.1 Contribuir eficazmente en la construcción de una ciudad ambientalmente sostenible, que se</w:t>
      </w:r>
      <w:r>
        <w:rPr>
          <w:rFonts w:cs="Arial"/>
          <w:sz w:val="22"/>
          <w:szCs w:val="22"/>
        </w:rPr>
        <w:t xml:space="preserve"> </w:t>
      </w:r>
      <w:r w:rsidRPr="00903411">
        <w:rPr>
          <w:rFonts w:cs="Arial"/>
          <w:sz w:val="22"/>
          <w:szCs w:val="22"/>
        </w:rPr>
        <w:t>integre con la región y con la nación, en cumplimiento de lo establecido en el plan de desarrollo</w:t>
      </w:r>
      <w:r>
        <w:rPr>
          <w:rFonts w:cs="Arial"/>
          <w:sz w:val="22"/>
          <w:szCs w:val="22"/>
        </w:rPr>
        <w:t xml:space="preserve"> </w:t>
      </w:r>
      <w:r w:rsidRPr="00903411">
        <w:rPr>
          <w:rFonts w:cs="Arial"/>
          <w:sz w:val="22"/>
          <w:szCs w:val="22"/>
        </w:rPr>
        <w:t>distrital vigente.</w:t>
      </w:r>
    </w:p>
    <w:p w14:paraId="6412F897" w14:textId="77777777" w:rsidR="00903411" w:rsidRDefault="00903411" w:rsidP="00382A96">
      <w:pPr>
        <w:pStyle w:val="Ttulo1"/>
        <w:tabs>
          <w:tab w:val="left" w:pos="567"/>
        </w:tabs>
        <w:spacing w:before="0" w:after="0"/>
        <w:rPr>
          <w:b w:val="0"/>
          <w:sz w:val="22"/>
          <w:szCs w:val="22"/>
        </w:rPr>
      </w:pPr>
      <w:r w:rsidRPr="00382A96">
        <w:rPr>
          <w:b w:val="0"/>
          <w:sz w:val="22"/>
          <w:szCs w:val="22"/>
        </w:rPr>
        <w:t>6.3.6</w:t>
      </w:r>
      <w:r>
        <w:rPr>
          <w:sz w:val="22"/>
          <w:szCs w:val="22"/>
        </w:rPr>
        <w:t xml:space="preserve"> </w:t>
      </w:r>
      <w:r w:rsidRPr="00382A96">
        <w:rPr>
          <w:b w:val="0"/>
          <w:sz w:val="22"/>
          <w:szCs w:val="22"/>
        </w:rPr>
        <w:t>Promover el autocontrol y la mejora continua de la Secretaría Distrital de Ambiente, a través de la verificación y seguimiento de las actividades desarrolladas.</w:t>
      </w:r>
    </w:p>
    <w:p w14:paraId="46D7AA4C" w14:textId="77777777" w:rsidR="00382A96" w:rsidRPr="00382A96" w:rsidRDefault="00382A96" w:rsidP="00382A96"/>
    <w:p w14:paraId="5AACFF99" w14:textId="77777777" w:rsidR="00125D93" w:rsidRDefault="00382A96" w:rsidP="00382A96">
      <w:pPr>
        <w:pStyle w:val="Ttulo1"/>
        <w:numPr>
          <w:ilvl w:val="0"/>
          <w:numId w:val="45"/>
        </w:numPr>
        <w:tabs>
          <w:tab w:val="left" w:pos="567"/>
        </w:tabs>
        <w:spacing w:before="0" w:after="0"/>
        <w:rPr>
          <w:sz w:val="22"/>
          <w:szCs w:val="22"/>
        </w:rPr>
      </w:pPr>
      <w:r w:rsidRPr="00382A96">
        <w:rPr>
          <w:sz w:val="22"/>
          <w:szCs w:val="22"/>
        </w:rPr>
        <w:t>I</w:t>
      </w:r>
      <w:r w:rsidR="00773702" w:rsidRPr="00382A96">
        <w:rPr>
          <w:sz w:val="22"/>
          <w:szCs w:val="22"/>
        </w:rPr>
        <w:t xml:space="preserve">NFORMACIÓN </w:t>
      </w:r>
      <w:r w:rsidR="00144354" w:rsidRPr="00382A96">
        <w:rPr>
          <w:sz w:val="22"/>
          <w:szCs w:val="22"/>
        </w:rPr>
        <w:t xml:space="preserve">DEL </w:t>
      </w:r>
      <w:r w:rsidR="00773702" w:rsidRPr="00382A96">
        <w:rPr>
          <w:sz w:val="22"/>
          <w:szCs w:val="22"/>
        </w:rPr>
        <w:t xml:space="preserve">GERENTE </w:t>
      </w:r>
      <w:r w:rsidR="00144354" w:rsidRPr="00382A96">
        <w:rPr>
          <w:sz w:val="22"/>
          <w:szCs w:val="22"/>
        </w:rPr>
        <w:t>DEL PROYECTO</w:t>
      </w:r>
      <w:bookmarkEnd w:id="31"/>
      <w:bookmarkEnd w:id="32"/>
      <w:bookmarkEnd w:id="33"/>
    </w:p>
    <w:p w14:paraId="39D67031" w14:textId="77777777" w:rsidR="00382A96" w:rsidRPr="00382A96" w:rsidRDefault="00382A96" w:rsidP="00382A96"/>
    <w:p w14:paraId="729AD8F2" w14:textId="77777777" w:rsidR="00545D19" w:rsidRPr="00C91E73" w:rsidRDefault="00545D19" w:rsidP="00382A96">
      <w:pPr>
        <w:pStyle w:val="Ttulo1"/>
        <w:tabs>
          <w:tab w:val="left" w:pos="567"/>
        </w:tabs>
        <w:spacing w:before="0" w:after="0"/>
        <w:rPr>
          <w:b w:val="0"/>
          <w:sz w:val="22"/>
          <w:szCs w:val="22"/>
        </w:rPr>
      </w:pPr>
      <w:r w:rsidRPr="00C91E73">
        <w:rPr>
          <w:sz w:val="22"/>
          <w:szCs w:val="22"/>
        </w:rPr>
        <w:t>Nombre:</w:t>
      </w:r>
      <w:r w:rsidRPr="00C91E73">
        <w:rPr>
          <w:b w:val="0"/>
          <w:sz w:val="22"/>
          <w:szCs w:val="22"/>
        </w:rPr>
        <w:t xml:space="preserve"> </w:t>
      </w:r>
      <w:r w:rsidRPr="00C91E73">
        <w:rPr>
          <w:b w:val="0"/>
          <w:sz w:val="22"/>
          <w:szCs w:val="22"/>
        </w:rPr>
        <w:tab/>
        <w:t>OSCAR FERNEY LÓPEZ ESPITIA</w:t>
      </w:r>
    </w:p>
    <w:p w14:paraId="3981B141" w14:textId="77777777" w:rsidR="00545D19" w:rsidRPr="00C91E73" w:rsidRDefault="00545D19" w:rsidP="00382A96">
      <w:pPr>
        <w:pStyle w:val="Ttulo1"/>
        <w:tabs>
          <w:tab w:val="left" w:pos="567"/>
        </w:tabs>
        <w:spacing w:before="0" w:after="0"/>
        <w:rPr>
          <w:b w:val="0"/>
          <w:sz w:val="22"/>
          <w:szCs w:val="22"/>
        </w:rPr>
      </w:pPr>
      <w:r w:rsidRPr="00C91E73">
        <w:rPr>
          <w:sz w:val="22"/>
          <w:szCs w:val="22"/>
        </w:rPr>
        <w:t>Cargo:</w:t>
      </w:r>
      <w:r w:rsidRPr="00C91E73">
        <w:rPr>
          <w:b w:val="0"/>
          <w:sz w:val="22"/>
          <w:szCs w:val="22"/>
        </w:rPr>
        <w:t xml:space="preserve"> </w:t>
      </w:r>
      <w:r w:rsidRPr="00C91E73">
        <w:rPr>
          <w:b w:val="0"/>
          <w:sz w:val="22"/>
          <w:szCs w:val="22"/>
        </w:rPr>
        <w:tab/>
        <w:t>Subsecretario General y de Control Disciplinario</w:t>
      </w:r>
    </w:p>
    <w:p w14:paraId="3F79CF79" w14:textId="77777777" w:rsidR="00545D19" w:rsidRPr="00753479" w:rsidRDefault="00545D19" w:rsidP="008F314D">
      <w:pPr>
        <w:rPr>
          <w:rFonts w:cs="Arial"/>
          <w:sz w:val="22"/>
          <w:szCs w:val="22"/>
        </w:rPr>
      </w:pPr>
      <w:r w:rsidRPr="00C91E73">
        <w:rPr>
          <w:rFonts w:cs="Arial"/>
          <w:b/>
          <w:sz w:val="22"/>
          <w:szCs w:val="22"/>
        </w:rPr>
        <w:t>Correo:</w:t>
      </w:r>
      <w:r w:rsidRPr="00753479">
        <w:rPr>
          <w:rFonts w:cs="Arial"/>
          <w:sz w:val="22"/>
          <w:szCs w:val="22"/>
        </w:rPr>
        <w:t xml:space="preserve"> </w:t>
      </w:r>
      <w:r w:rsidRPr="00753479">
        <w:rPr>
          <w:rFonts w:cs="Arial"/>
          <w:sz w:val="22"/>
          <w:szCs w:val="22"/>
        </w:rPr>
        <w:tab/>
        <w:t>oscar.lopez@ambientebogota.gov.co</w:t>
      </w:r>
    </w:p>
    <w:p w14:paraId="3F192C06" w14:textId="77777777" w:rsidR="00545D19" w:rsidRPr="00637D9E" w:rsidRDefault="00545D19" w:rsidP="008F314D">
      <w:pPr>
        <w:rPr>
          <w:rFonts w:cs="Arial"/>
          <w:sz w:val="22"/>
          <w:szCs w:val="22"/>
        </w:rPr>
      </w:pPr>
      <w:r w:rsidRPr="00C91E73">
        <w:rPr>
          <w:rFonts w:cs="Arial"/>
          <w:b/>
          <w:sz w:val="22"/>
          <w:szCs w:val="22"/>
        </w:rPr>
        <w:t>Teléfono:</w:t>
      </w:r>
      <w:r w:rsidRPr="00753479">
        <w:rPr>
          <w:rFonts w:cs="Arial"/>
          <w:sz w:val="22"/>
          <w:szCs w:val="22"/>
        </w:rPr>
        <w:t xml:space="preserve"> </w:t>
      </w:r>
      <w:r w:rsidRPr="00753479">
        <w:rPr>
          <w:rFonts w:cs="Arial"/>
          <w:b/>
          <w:sz w:val="22"/>
          <w:szCs w:val="22"/>
        </w:rPr>
        <w:tab/>
      </w:r>
      <w:r w:rsidRPr="00753479">
        <w:rPr>
          <w:rFonts w:cs="Arial"/>
          <w:sz w:val="22"/>
          <w:szCs w:val="22"/>
        </w:rPr>
        <w:t>3778878</w:t>
      </w:r>
      <w:r w:rsidRPr="00637D9E">
        <w:rPr>
          <w:rFonts w:cs="Arial"/>
          <w:b/>
          <w:sz w:val="22"/>
          <w:szCs w:val="22"/>
        </w:rPr>
        <w:tab/>
      </w:r>
    </w:p>
    <w:p w14:paraId="43BABE91" w14:textId="77777777" w:rsidR="00604CE4" w:rsidRPr="0074469B" w:rsidRDefault="00604CE4" w:rsidP="00604CE4">
      <w:pPr>
        <w:rPr>
          <w:rFonts w:cs="Arial"/>
          <w:b/>
          <w:sz w:val="20"/>
          <w:lang w:val="es-ES"/>
        </w:rPr>
      </w:pPr>
      <w:r w:rsidRPr="0074469B">
        <w:rPr>
          <w:rFonts w:cs="Arial"/>
          <w:b/>
          <w:sz w:val="20"/>
          <w:lang w:val="es-ES"/>
        </w:rPr>
        <w:t>CONTROL DE CAMBIOS</w:t>
      </w:r>
    </w:p>
    <w:p w14:paraId="6E2D9917" w14:textId="77777777" w:rsidR="00604CE4" w:rsidRPr="00FF1B1F" w:rsidRDefault="00604CE4" w:rsidP="00604CE4">
      <w:pPr>
        <w:ind w:left="-142"/>
        <w:rPr>
          <w:rFonts w:cs="Arial"/>
          <w:b/>
          <w:sz w:val="20"/>
          <w:lang w:val="es-ES"/>
        </w:rPr>
      </w:pPr>
    </w:p>
    <w:tbl>
      <w:tblPr>
        <w:tblpPr w:leftFromText="141" w:rightFromText="141" w:vertAnchor="text" w:tblpX="-166" w:tblpY="1"/>
        <w:tblOverlap w:val="never"/>
        <w:tblW w:w="5057"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1"/>
        <w:gridCol w:w="5812"/>
        <w:gridCol w:w="2422"/>
      </w:tblGrid>
      <w:tr w:rsidR="00604CE4" w:rsidRPr="00802554" w14:paraId="4F90FE58" w14:textId="77777777" w:rsidTr="005C5455">
        <w:tc>
          <w:tcPr>
            <w:tcW w:w="387"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6656EE15" w14:textId="77777777" w:rsidR="00604CE4" w:rsidRPr="004E276D" w:rsidRDefault="00604CE4" w:rsidP="005C5455">
            <w:pPr>
              <w:jc w:val="center"/>
              <w:rPr>
                <w:rFonts w:cs="Arial"/>
                <w:sz w:val="18"/>
                <w:szCs w:val="18"/>
              </w:rPr>
            </w:pPr>
            <w:r w:rsidRPr="004E276D">
              <w:rPr>
                <w:rFonts w:cs="Arial"/>
                <w:b/>
                <w:bCs/>
                <w:sz w:val="18"/>
                <w:szCs w:val="18"/>
              </w:rPr>
              <w:t>Versión</w:t>
            </w:r>
          </w:p>
        </w:tc>
        <w:tc>
          <w:tcPr>
            <w:tcW w:w="3255"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2FF876AB" w14:textId="77777777" w:rsidR="00604CE4" w:rsidRPr="004E276D" w:rsidRDefault="00604CE4" w:rsidP="005C5455">
            <w:pPr>
              <w:jc w:val="center"/>
              <w:rPr>
                <w:rFonts w:cs="Arial"/>
                <w:sz w:val="18"/>
                <w:szCs w:val="18"/>
              </w:rPr>
            </w:pPr>
            <w:r w:rsidRPr="004E276D">
              <w:rPr>
                <w:rFonts w:cs="Arial"/>
                <w:b/>
                <w:bCs/>
                <w:sz w:val="18"/>
                <w:szCs w:val="18"/>
              </w:rPr>
              <w:t>Descripción de la modificación</w:t>
            </w:r>
          </w:p>
        </w:tc>
        <w:tc>
          <w:tcPr>
            <w:tcW w:w="1357"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69ED4C32" w14:textId="77777777" w:rsidR="00604CE4" w:rsidRPr="004E276D" w:rsidRDefault="00604CE4" w:rsidP="005C5455">
            <w:pPr>
              <w:jc w:val="center"/>
              <w:rPr>
                <w:rFonts w:cs="Arial"/>
                <w:sz w:val="18"/>
                <w:szCs w:val="18"/>
              </w:rPr>
            </w:pPr>
            <w:r w:rsidRPr="00C0686D">
              <w:rPr>
                <w:rFonts w:cs="Arial"/>
                <w:b/>
                <w:sz w:val="20"/>
              </w:rPr>
              <w:t>No. Acto Administrativo y fecha</w:t>
            </w:r>
          </w:p>
        </w:tc>
      </w:tr>
      <w:tr w:rsidR="00604CE4" w:rsidRPr="00802554" w14:paraId="132C0370" w14:textId="77777777" w:rsidTr="005C5455">
        <w:trPr>
          <w:trHeight w:val="734"/>
        </w:trPr>
        <w:tc>
          <w:tcPr>
            <w:tcW w:w="387" w:type="pct"/>
            <w:tcBorders>
              <w:top w:val="outset" w:sz="6" w:space="0" w:color="auto"/>
              <w:left w:val="outset" w:sz="6" w:space="0" w:color="auto"/>
              <w:bottom w:val="outset" w:sz="6" w:space="0" w:color="auto"/>
              <w:right w:val="outset" w:sz="6" w:space="0" w:color="auto"/>
            </w:tcBorders>
            <w:vAlign w:val="center"/>
          </w:tcPr>
          <w:p w14:paraId="087A4A31" w14:textId="77777777" w:rsidR="00604CE4" w:rsidRPr="00C0686D" w:rsidRDefault="00604CE4" w:rsidP="005C5455">
            <w:pPr>
              <w:jc w:val="center"/>
              <w:rPr>
                <w:rFonts w:cs="Arial"/>
                <w:sz w:val="18"/>
                <w:szCs w:val="18"/>
              </w:rPr>
            </w:pPr>
            <w:r w:rsidRPr="00C0686D">
              <w:rPr>
                <w:rFonts w:cs="Arial"/>
                <w:sz w:val="18"/>
                <w:szCs w:val="18"/>
              </w:rPr>
              <w:t>1</w:t>
            </w:r>
            <w:r>
              <w:rPr>
                <w:rFonts w:cs="Arial"/>
                <w:sz w:val="18"/>
                <w:szCs w:val="18"/>
              </w:rPr>
              <w:t>1</w:t>
            </w:r>
          </w:p>
        </w:tc>
        <w:tc>
          <w:tcPr>
            <w:tcW w:w="3255" w:type="pct"/>
            <w:tcBorders>
              <w:top w:val="outset" w:sz="6" w:space="0" w:color="auto"/>
              <w:left w:val="outset" w:sz="6" w:space="0" w:color="auto"/>
              <w:bottom w:val="outset" w:sz="6" w:space="0" w:color="auto"/>
              <w:right w:val="outset" w:sz="6" w:space="0" w:color="auto"/>
            </w:tcBorders>
            <w:vAlign w:val="center"/>
          </w:tcPr>
          <w:p w14:paraId="567CF392" w14:textId="77777777" w:rsidR="00604CE4" w:rsidRPr="00C0686D" w:rsidRDefault="00604CE4" w:rsidP="005C5455">
            <w:pPr>
              <w:rPr>
                <w:rFonts w:cs="Arial"/>
                <w:sz w:val="18"/>
                <w:szCs w:val="18"/>
              </w:rPr>
            </w:pPr>
            <w:r w:rsidRPr="00A70A38">
              <w:rPr>
                <w:rFonts w:cs="Arial"/>
                <w:sz w:val="17"/>
                <w:szCs w:val="17"/>
              </w:rPr>
              <w:t>Se modifica el código, se incluye encabezado y control de cambios</w:t>
            </w:r>
          </w:p>
        </w:tc>
        <w:tc>
          <w:tcPr>
            <w:tcW w:w="1357" w:type="pct"/>
            <w:tcBorders>
              <w:top w:val="outset" w:sz="6" w:space="0" w:color="auto"/>
              <w:left w:val="outset" w:sz="6" w:space="0" w:color="auto"/>
              <w:bottom w:val="outset" w:sz="6" w:space="0" w:color="auto"/>
              <w:right w:val="outset" w:sz="6" w:space="0" w:color="auto"/>
            </w:tcBorders>
            <w:vAlign w:val="center"/>
          </w:tcPr>
          <w:p w14:paraId="1299039B" w14:textId="77777777" w:rsidR="00604CE4" w:rsidRPr="00B86F70" w:rsidRDefault="00604CE4" w:rsidP="005C5455">
            <w:pPr>
              <w:ind w:left="-142"/>
              <w:jc w:val="center"/>
              <w:rPr>
                <w:rFonts w:cs="Arial"/>
                <w:sz w:val="18"/>
                <w:szCs w:val="18"/>
                <w:u w:val="single"/>
              </w:rPr>
            </w:pPr>
            <w:r w:rsidRPr="00E16200">
              <w:rPr>
                <w:rFonts w:cs="Arial"/>
                <w:sz w:val="17"/>
                <w:szCs w:val="17"/>
              </w:rPr>
              <w:t>Radicado 2019IE63564 de marzo 19 de 2019</w:t>
            </w:r>
          </w:p>
        </w:tc>
      </w:tr>
    </w:tbl>
    <w:p w14:paraId="1A8CA706" w14:textId="77777777" w:rsidR="00604CE4" w:rsidRPr="005B201D" w:rsidRDefault="00604CE4" w:rsidP="00604CE4">
      <w:pPr>
        <w:rPr>
          <w:rFonts w:cs="Arial"/>
          <w:szCs w:val="24"/>
        </w:rPr>
      </w:pPr>
    </w:p>
    <w:sectPr w:rsidR="00604CE4" w:rsidRPr="005B201D" w:rsidSect="00DE4304">
      <w:headerReference w:type="default" r:id="rId22"/>
      <w:footerReference w:type="even" r:id="rId23"/>
      <w:footerReference w:type="default" r:id="rId24"/>
      <w:pgSz w:w="12242" w:h="15842" w:code="1"/>
      <w:pgMar w:top="1417" w:right="1701" w:bottom="1417" w:left="1701" w:header="720" w:footer="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B46AA" w14:textId="77777777" w:rsidR="00FE328E" w:rsidRDefault="00FE328E">
      <w:r>
        <w:separator/>
      </w:r>
    </w:p>
  </w:endnote>
  <w:endnote w:type="continuationSeparator" w:id="0">
    <w:p w14:paraId="07D4121D" w14:textId="77777777" w:rsidR="00FE328E" w:rsidRDefault="00F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LTStd-Ligh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5B6A0" w14:textId="77777777" w:rsidR="00B06B4E" w:rsidRDefault="00B06B4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FBEE5E" w14:textId="77777777" w:rsidR="00B06B4E" w:rsidRDefault="00B06B4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E080F" w14:textId="77777777" w:rsidR="00B06B4E" w:rsidRDefault="00B06B4E" w:rsidP="007F0517">
    <w:pPr>
      <w:pStyle w:val="Piedepgina"/>
      <w:jc w:val="center"/>
      <w:rPr>
        <w:b/>
        <w:sz w:val="16"/>
        <w:szCs w:val="16"/>
      </w:rPr>
    </w:pPr>
    <w:r>
      <w:rPr>
        <w:sz w:val="16"/>
        <w:szCs w:val="16"/>
      </w:rPr>
      <w:t>P</w:t>
    </w:r>
    <w:r w:rsidRPr="007D2ACE">
      <w:rPr>
        <w:sz w:val="16"/>
        <w:szCs w:val="16"/>
      </w:rPr>
      <w:t xml:space="preserve">ágina </w:t>
    </w:r>
    <w:r w:rsidRPr="007D2ACE">
      <w:rPr>
        <w:b/>
        <w:sz w:val="16"/>
        <w:szCs w:val="16"/>
      </w:rPr>
      <w:fldChar w:fldCharType="begin"/>
    </w:r>
    <w:r w:rsidRPr="007D2ACE">
      <w:rPr>
        <w:b/>
        <w:sz w:val="16"/>
        <w:szCs w:val="16"/>
      </w:rPr>
      <w:instrText>PAGE</w:instrText>
    </w:r>
    <w:r w:rsidRPr="007D2ACE">
      <w:rPr>
        <w:b/>
        <w:sz w:val="16"/>
        <w:szCs w:val="16"/>
      </w:rPr>
      <w:fldChar w:fldCharType="separate"/>
    </w:r>
    <w:r w:rsidR="00A43DFE">
      <w:rPr>
        <w:b/>
        <w:noProof/>
        <w:sz w:val="16"/>
        <w:szCs w:val="16"/>
      </w:rPr>
      <w:t>1</w:t>
    </w:r>
    <w:r w:rsidRPr="007D2ACE">
      <w:rPr>
        <w:b/>
        <w:sz w:val="16"/>
        <w:szCs w:val="16"/>
      </w:rPr>
      <w:fldChar w:fldCharType="end"/>
    </w:r>
    <w:r w:rsidRPr="007D2ACE">
      <w:rPr>
        <w:sz w:val="16"/>
        <w:szCs w:val="16"/>
      </w:rPr>
      <w:t xml:space="preserve"> de </w:t>
    </w:r>
    <w:r w:rsidRPr="007D2ACE">
      <w:rPr>
        <w:b/>
        <w:sz w:val="16"/>
        <w:szCs w:val="16"/>
      </w:rPr>
      <w:fldChar w:fldCharType="begin"/>
    </w:r>
    <w:r w:rsidRPr="007D2ACE">
      <w:rPr>
        <w:b/>
        <w:sz w:val="16"/>
        <w:szCs w:val="16"/>
      </w:rPr>
      <w:instrText>NUMPAGES</w:instrText>
    </w:r>
    <w:r w:rsidRPr="007D2ACE">
      <w:rPr>
        <w:b/>
        <w:sz w:val="16"/>
        <w:szCs w:val="16"/>
      </w:rPr>
      <w:fldChar w:fldCharType="separate"/>
    </w:r>
    <w:r w:rsidR="00A43DFE">
      <w:rPr>
        <w:b/>
        <w:noProof/>
        <w:sz w:val="16"/>
        <w:szCs w:val="16"/>
      </w:rPr>
      <w:t>56</w:t>
    </w:r>
    <w:r w:rsidRPr="007D2ACE">
      <w:rPr>
        <w:b/>
        <w:sz w:val="16"/>
        <w:szCs w:val="16"/>
      </w:rPr>
      <w:fldChar w:fldCharType="end"/>
    </w:r>
  </w:p>
  <w:p w14:paraId="1A67E3B2" w14:textId="77777777" w:rsidR="00B06B4E" w:rsidRDefault="00B06B4E" w:rsidP="0000436B">
    <w:pPr>
      <w:tabs>
        <w:tab w:val="left" w:pos="8627"/>
      </w:tabs>
      <w:ind w:right="360"/>
      <w:jc w:val="center"/>
      <w:rPr>
        <w:rFonts w:ascii="Arial Narrow" w:hAnsi="Arial Narrow"/>
        <w:sz w:val="18"/>
        <w:szCs w:val="18"/>
      </w:rPr>
    </w:pPr>
  </w:p>
  <w:p w14:paraId="1E96D8A4" w14:textId="77777777" w:rsidR="00B06B4E" w:rsidRPr="00C56490" w:rsidRDefault="00B06B4E" w:rsidP="0000436B">
    <w:pPr>
      <w:pStyle w:val="Piedepgina"/>
      <w:framePr w:w="289" w:h="396" w:hRule="exact" w:wrap="around" w:vAnchor="text" w:hAnchor="page" w:x="10820" w:y="81"/>
      <w:rPr>
        <w:rStyle w:val="Nmerodepgina"/>
        <w:rFonts w:ascii="Arial Narrow" w:hAnsi="Arial Narrow"/>
        <w:b/>
        <w:i/>
      </w:rPr>
    </w:pPr>
  </w:p>
  <w:p w14:paraId="1C01CF2A" w14:textId="77777777" w:rsidR="00B06B4E" w:rsidRPr="007F4A6D" w:rsidRDefault="00B06B4E" w:rsidP="0000436B">
    <w:pPr>
      <w:pStyle w:val="Piedepgina"/>
      <w:rPr>
        <w:szCs w:val="24"/>
      </w:rPr>
    </w:pPr>
    <w:r w:rsidRPr="001251EB">
      <w:rPr>
        <w:noProof/>
        <w:sz w:val="16"/>
        <w:szCs w:val="16"/>
        <w:lang w:eastAsia="es-CO"/>
      </w:rPr>
      <w:drawing>
        <wp:inline distT="0" distB="0" distL="0" distR="0" wp14:anchorId="4AAE4DDA" wp14:editId="1BED71E6">
          <wp:extent cx="5572125" cy="695325"/>
          <wp:effectExtent l="0" t="0" r="9525" b="9525"/>
          <wp:docPr id="4"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695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7B7D0" w14:textId="77777777" w:rsidR="00FE328E" w:rsidRDefault="00FE328E">
      <w:r>
        <w:separator/>
      </w:r>
    </w:p>
  </w:footnote>
  <w:footnote w:type="continuationSeparator" w:id="0">
    <w:p w14:paraId="49064C02" w14:textId="77777777" w:rsidR="00FE328E" w:rsidRDefault="00FE328E">
      <w:r>
        <w:continuationSeparator/>
      </w:r>
    </w:p>
  </w:footnote>
  <w:footnote w:id="1">
    <w:p w14:paraId="7F3745E3" w14:textId="77777777" w:rsidR="00B06B4E" w:rsidRPr="009678D3" w:rsidRDefault="00B06B4E" w:rsidP="00A67CF8">
      <w:pPr>
        <w:pStyle w:val="Textonotapie"/>
        <w:rPr>
          <w:sz w:val="18"/>
          <w:szCs w:val="18"/>
        </w:rPr>
      </w:pPr>
      <w:r w:rsidRPr="009678D3">
        <w:rPr>
          <w:rStyle w:val="Refdenotaalpie"/>
          <w:sz w:val="18"/>
          <w:szCs w:val="18"/>
        </w:rPr>
        <w:footnoteRef/>
      </w:r>
      <w:r w:rsidRPr="009678D3">
        <w:rPr>
          <w:sz w:val="18"/>
          <w:szCs w:val="18"/>
        </w:rPr>
        <w:t xml:space="preserve"> IGA resultados 2013-2014</w:t>
      </w:r>
    </w:p>
  </w:footnote>
  <w:footnote w:id="2">
    <w:p w14:paraId="068124A8" w14:textId="77777777" w:rsidR="00B06B4E" w:rsidRPr="00535921" w:rsidRDefault="00B06B4E" w:rsidP="004C3AE1">
      <w:pPr>
        <w:pStyle w:val="Textonotapie"/>
        <w:rPr>
          <w:sz w:val="18"/>
          <w:szCs w:val="18"/>
        </w:rPr>
      </w:pPr>
      <w:r w:rsidRPr="00535921">
        <w:rPr>
          <w:rStyle w:val="Refdenotaalpie"/>
          <w:sz w:val="18"/>
          <w:szCs w:val="18"/>
        </w:rPr>
        <w:footnoteRef/>
      </w:r>
      <w:r w:rsidRPr="00535921">
        <w:rPr>
          <w:sz w:val="18"/>
          <w:szCs w:val="18"/>
        </w:rPr>
        <w:t xml:space="preserve"> Fuente: Documento preliminar PDD “Bogotá Mejor para Todos 2016-2020”</w:t>
      </w:r>
    </w:p>
  </w:footnote>
  <w:footnote w:id="3">
    <w:p w14:paraId="2367F901" w14:textId="77777777" w:rsidR="00B06B4E" w:rsidRDefault="00B06B4E" w:rsidP="004C3AE1">
      <w:pPr>
        <w:pStyle w:val="Textonotapie"/>
      </w:pPr>
      <w:r w:rsidRPr="00535921">
        <w:rPr>
          <w:rStyle w:val="Refdenotaalpie"/>
          <w:sz w:val="18"/>
          <w:szCs w:val="18"/>
        </w:rPr>
        <w:footnoteRef/>
      </w:r>
      <w:r w:rsidRPr="00535921">
        <w:rPr>
          <w:sz w:val="18"/>
          <w:szCs w:val="18"/>
        </w:rPr>
        <w:t xml:space="preserve"> Fuente: Grupo SIG 2016.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8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657"/>
      <w:gridCol w:w="3416"/>
      <w:gridCol w:w="2314"/>
    </w:tblGrid>
    <w:tr w:rsidR="00B06B4E" w:rsidRPr="00842DDE" w14:paraId="16ACF1CA" w14:textId="77777777" w:rsidTr="001A7BCC">
      <w:trPr>
        <w:cantSplit/>
        <w:trHeight w:val="677"/>
        <w:jc w:val="center"/>
      </w:trPr>
      <w:tc>
        <w:tcPr>
          <w:tcW w:w="3657" w:type="dxa"/>
          <w:vMerge w:val="restart"/>
          <w:tcBorders>
            <w:top w:val="double" w:sz="4" w:space="0" w:color="auto"/>
            <w:left w:val="double" w:sz="4" w:space="0" w:color="auto"/>
            <w:bottom w:val="double" w:sz="4" w:space="0" w:color="auto"/>
            <w:right w:val="single" w:sz="4" w:space="0" w:color="auto"/>
          </w:tcBorders>
          <w:shd w:val="clear" w:color="auto" w:fill="auto"/>
          <w:vAlign w:val="center"/>
        </w:tcPr>
        <w:p w14:paraId="33E9D3F2" w14:textId="77777777" w:rsidR="00B06B4E" w:rsidRPr="00842DDE" w:rsidRDefault="00B06B4E" w:rsidP="001A7BCC">
          <w:pPr>
            <w:pStyle w:val="Encabezado"/>
            <w:ind w:right="360"/>
            <w:jc w:val="right"/>
            <w:rPr>
              <w:rFonts w:cs="Arial"/>
              <w:szCs w:val="18"/>
            </w:rPr>
          </w:pPr>
          <w:r w:rsidRPr="001A754C">
            <w:rPr>
              <w:rFonts w:cs="Arial"/>
              <w:noProof/>
              <w:szCs w:val="18"/>
              <w:lang w:eastAsia="es-CO"/>
            </w:rPr>
            <w:drawing>
              <wp:inline distT="0" distB="0" distL="0" distR="0" wp14:anchorId="251A4278" wp14:editId="7B74CB75">
                <wp:extent cx="1828800" cy="822960"/>
                <wp:effectExtent l="0" t="0" r="0" b="0"/>
                <wp:docPr id="1" name="Imagen 1"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22960"/>
                        </a:xfrm>
                        <a:prstGeom prst="rect">
                          <a:avLst/>
                        </a:prstGeom>
                        <a:noFill/>
                        <a:ln>
                          <a:noFill/>
                        </a:ln>
                      </pic:spPr>
                    </pic:pic>
                  </a:graphicData>
                </a:graphic>
              </wp:inline>
            </w:drawing>
          </w:r>
          <w:r w:rsidRPr="00842DDE">
            <w:rPr>
              <w:rFonts w:cs="Arial"/>
              <w:szCs w:val="18"/>
            </w:rPr>
            <w:t xml:space="preserve"> </w:t>
          </w:r>
        </w:p>
      </w:tc>
      <w:tc>
        <w:tcPr>
          <w:tcW w:w="5730"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2C74C4C1" w14:textId="77777777" w:rsidR="00B06B4E" w:rsidRPr="00842DDE" w:rsidRDefault="00B06B4E" w:rsidP="001A7BCC">
          <w:pPr>
            <w:pStyle w:val="Encabezado"/>
            <w:tabs>
              <w:tab w:val="left" w:pos="1275"/>
            </w:tabs>
            <w:ind w:left="420"/>
            <w:jc w:val="center"/>
            <w:rPr>
              <w:rFonts w:cs="Arial"/>
              <w:b/>
              <w:szCs w:val="18"/>
            </w:rPr>
          </w:pPr>
          <w:r>
            <w:rPr>
              <w:rFonts w:cs="Arial"/>
              <w:b/>
            </w:rPr>
            <w:t>DIRECCIONAMIENTO ESTRATÉGICO</w:t>
          </w:r>
        </w:p>
      </w:tc>
    </w:tr>
    <w:tr w:rsidR="00B06B4E" w:rsidRPr="00842DDE" w14:paraId="77729743" w14:textId="77777777" w:rsidTr="001A7BCC">
      <w:trPr>
        <w:cantSplit/>
        <w:trHeight w:val="533"/>
        <w:jc w:val="center"/>
      </w:trPr>
      <w:tc>
        <w:tcPr>
          <w:tcW w:w="3657" w:type="dxa"/>
          <w:vMerge/>
          <w:tcBorders>
            <w:top w:val="double" w:sz="4" w:space="0" w:color="auto"/>
            <w:left w:val="double" w:sz="4" w:space="0" w:color="auto"/>
            <w:bottom w:val="double" w:sz="4" w:space="0" w:color="auto"/>
            <w:right w:val="single" w:sz="4" w:space="0" w:color="auto"/>
          </w:tcBorders>
          <w:shd w:val="clear" w:color="auto" w:fill="auto"/>
          <w:vAlign w:val="center"/>
        </w:tcPr>
        <w:p w14:paraId="03C4856A" w14:textId="77777777" w:rsidR="00B06B4E" w:rsidRPr="00842DDE" w:rsidRDefault="00B06B4E" w:rsidP="001A7BCC">
          <w:pPr>
            <w:rPr>
              <w:rFonts w:cs="Arial"/>
              <w:szCs w:val="18"/>
            </w:rPr>
          </w:pPr>
        </w:p>
      </w:tc>
      <w:tc>
        <w:tcPr>
          <w:tcW w:w="5730"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53EDB5F" w14:textId="77777777" w:rsidR="00B06B4E" w:rsidRPr="00842DDE" w:rsidRDefault="00B06B4E" w:rsidP="001A7BCC">
          <w:pPr>
            <w:pStyle w:val="Encabezado"/>
            <w:rPr>
              <w:rFonts w:cs="Arial"/>
              <w:b/>
              <w:szCs w:val="18"/>
            </w:rPr>
          </w:pPr>
          <w:r w:rsidRPr="001A754C">
            <w:rPr>
              <w:szCs w:val="18"/>
            </w:rPr>
            <w:t>Documento de formulación proyecto de inversión</w:t>
          </w:r>
          <w:r w:rsidRPr="00E16200">
            <w:rPr>
              <w:rFonts w:cs="Arial"/>
              <w:sz w:val="17"/>
              <w:szCs w:val="17"/>
            </w:rPr>
            <w:t> </w:t>
          </w:r>
        </w:p>
      </w:tc>
    </w:tr>
    <w:tr w:rsidR="00B06B4E" w:rsidRPr="00842DDE" w14:paraId="0C234497" w14:textId="77777777" w:rsidTr="001A7BCC">
      <w:trPr>
        <w:cantSplit/>
        <w:trHeight w:val="385"/>
        <w:jc w:val="center"/>
      </w:trPr>
      <w:tc>
        <w:tcPr>
          <w:tcW w:w="3657" w:type="dxa"/>
          <w:vMerge/>
          <w:tcBorders>
            <w:top w:val="double" w:sz="4" w:space="0" w:color="auto"/>
            <w:left w:val="double" w:sz="4" w:space="0" w:color="auto"/>
            <w:bottom w:val="double" w:sz="4" w:space="0" w:color="auto"/>
            <w:right w:val="single" w:sz="4" w:space="0" w:color="auto"/>
          </w:tcBorders>
          <w:shd w:val="clear" w:color="auto" w:fill="auto"/>
          <w:vAlign w:val="center"/>
        </w:tcPr>
        <w:p w14:paraId="0221D7AF" w14:textId="77777777" w:rsidR="00B06B4E" w:rsidRPr="00842DDE" w:rsidRDefault="00B06B4E" w:rsidP="001A7BCC">
          <w:pPr>
            <w:rPr>
              <w:rFonts w:cs="Arial"/>
              <w:szCs w:val="18"/>
            </w:rPr>
          </w:pPr>
        </w:p>
      </w:tc>
      <w:tc>
        <w:tcPr>
          <w:tcW w:w="3416" w:type="dxa"/>
          <w:tcBorders>
            <w:top w:val="single" w:sz="4" w:space="0" w:color="auto"/>
            <w:left w:val="single" w:sz="4" w:space="0" w:color="auto"/>
            <w:bottom w:val="double" w:sz="4" w:space="0" w:color="auto"/>
            <w:right w:val="single" w:sz="4" w:space="0" w:color="auto"/>
          </w:tcBorders>
          <w:shd w:val="clear" w:color="auto" w:fill="auto"/>
          <w:vAlign w:val="center"/>
        </w:tcPr>
        <w:p w14:paraId="675C0F3E" w14:textId="77777777" w:rsidR="00B06B4E" w:rsidRPr="00842DDE" w:rsidRDefault="00B06B4E" w:rsidP="001A7BCC">
          <w:pPr>
            <w:pStyle w:val="Encabezado"/>
            <w:rPr>
              <w:rFonts w:cs="Arial"/>
              <w:szCs w:val="18"/>
            </w:rPr>
          </w:pPr>
          <w:r w:rsidRPr="006F4E8A">
            <w:rPr>
              <w:rFonts w:cs="Arial"/>
              <w:szCs w:val="18"/>
            </w:rPr>
            <w:t xml:space="preserve">Código: </w:t>
          </w:r>
          <w:r w:rsidRPr="003E3112">
            <w:rPr>
              <w:rFonts w:cs="Arial"/>
              <w:szCs w:val="18"/>
            </w:rPr>
            <w:t>P</w:t>
          </w:r>
          <w:r>
            <w:rPr>
              <w:rFonts w:cs="Arial"/>
              <w:szCs w:val="18"/>
            </w:rPr>
            <w:t>E</w:t>
          </w:r>
          <w:r w:rsidRPr="003E3112">
            <w:rPr>
              <w:rFonts w:cs="Arial"/>
              <w:szCs w:val="18"/>
            </w:rPr>
            <w:t>0</w:t>
          </w:r>
          <w:r>
            <w:rPr>
              <w:rFonts w:cs="Arial"/>
              <w:szCs w:val="18"/>
            </w:rPr>
            <w:t>1</w:t>
          </w:r>
          <w:r w:rsidRPr="003E3112">
            <w:rPr>
              <w:rFonts w:cs="Arial"/>
              <w:szCs w:val="18"/>
            </w:rPr>
            <w:t>-</w:t>
          </w:r>
          <w:r w:rsidRPr="00C0686D">
            <w:rPr>
              <w:rFonts w:cs="Arial"/>
              <w:szCs w:val="18"/>
            </w:rPr>
            <w:t>PR0</w:t>
          </w:r>
          <w:r>
            <w:rPr>
              <w:rFonts w:cs="Arial"/>
              <w:szCs w:val="18"/>
            </w:rPr>
            <w:t>2</w:t>
          </w:r>
          <w:r w:rsidRPr="00C0686D">
            <w:rPr>
              <w:rFonts w:cs="Arial"/>
              <w:szCs w:val="18"/>
            </w:rPr>
            <w:t>-</w:t>
          </w:r>
          <w:r>
            <w:rPr>
              <w:rFonts w:cs="Arial"/>
              <w:szCs w:val="18"/>
            </w:rPr>
            <w:t>F</w:t>
          </w:r>
          <w:r w:rsidRPr="00822F22">
            <w:rPr>
              <w:rFonts w:cs="Arial"/>
              <w:szCs w:val="18"/>
            </w:rPr>
            <w:t>1</w:t>
          </w:r>
        </w:p>
      </w:tc>
      <w:tc>
        <w:tcPr>
          <w:tcW w:w="2314" w:type="dxa"/>
          <w:tcBorders>
            <w:top w:val="single" w:sz="4" w:space="0" w:color="auto"/>
            <w:left w:val="single" w:sz="4" w:space="0" w:color="auto"/>
            <w:bottom w:val="double" w:sz="4" w:space="0" w:color="auto"/>
            <w:right w:val="double" w:sz="4" w:space="0" w:color="auto"/>
          </w:tcBorders>
          <w:shd w:val="clear" w:color="auto" w:fill="auto"/>
          <w:vAlign w:val="center"/>
        </w:tcPr>
        <w:p w14:paraId="51C19FFB" w14:textId="77777777" w:rsidR="00B06B4E" w:rsidRPr="00842DDE" w:rsidRDefault="00B06B4E" w:rsidP="001A7BCC">
          <w:pPr>
            <w:pStyle w:val="Encabezado"/>
            <w:rPr>
              <w:rFonts w:cs="Arial"/>
              <w:szCs w:val="18"/>
            </w:rPr>
          </w:pPr>
          <w:r>
            <w:rPr>
              <w:rFonts w:cs="Arial"/>
              <w:szCs w:val="18"/>
            </w:rPr>
            <w:t xml:space="preserve"> Versión: 11</w:t>
          </w:r>
        </w:p>
      </w:tc>
    </w:tr>
  </w:tbl>
  <w:p w14:paraId="400B179E" w14:textId="77777777" w:rsidR="00B06B4E" w:rsidRDefault="00B06B4E" w:rsidP="001A7BCC">
    <w:pPr>
      <w:pStyle w:val="Encabezado"/>
      <w:rPr>
        <w:rFonts w:cs="Arial"/>
        <w:b/>
        <w:bCs/>
      </w:rPr>
    </w:pPr>
  </w:p>
  <w:p w14:paraId="0495DC2C" w14:textId="77777777" w:rsidR="00B06B4E" w:rsidRPr="00FB0FAF" w:rsidRDefault="00B06B4E" w:rsidP="001D1238">
    <w:pPr>
      <w:pStyle w:val="Encabezado"/>
      <w:jc w:val="center"/>
      <w:rPr>
        <w:rFonts w:ascii="Arial Narrow" w:hAnsi="Arial Narrow" w:cs="Arial"/>
      </w:rPr>
    </w:pPr>
    <w:r w:rsidRPr="00036975">
      <w:rPr>
        <w:rFonts w:ascii="Arial Narrow" w:hAnsi="Arial Narrow" w:cs="Arial"/>
        <w:bCs/>
        <w:sz w:val="22"/>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35CFD"/>
    <w:multiLevelType w:val="hybridMultilevel"/>
    <w:tmpl w:val="304A0D02"/>
    <w:lvl w:ilvl="0" w:tplc="C34CB35C">
      <w:start w:val="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365899"/>
    <w:multiLevelType w:val="multilevel"/>
    <w:tmpl w:val="6DD4F9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D97B4B"/>
    <w:multiLevelType w:val="hybridMultilevel"/>
    <w:tmpl w:val="5DC6FA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F854F1"/>
    <w:multiLevelType w:val="hybridMultilevel"/>
    <w:tmpl w:val="DC1805AE"/>
    <w:lvl w:ilvl="0" w:tplc="240A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FC6E25"/>
    <w:multiLevelType w:val="hybridMultilevel"/>
    <w:tmpl w:val="9AB8F1D4"/>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761E28"/>
    <w:multiLevelType w:val="multilevel"/>
    <w:tmpl w:val="1E0405C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80167A"/>
    <w:multiLevelType w:val="hybridMultilevel"/>
    <w:tmpl w:val="06B80260"/>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1A93285"/>
    <w:multiLevelType w:val="hybridMultilevel"/>
    <w:tmpl w:val="B172137A"/>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8A5423"/>
    <w:multiLevelType w:val="hybridMultilevel"/>
    <w:tmpl w:val="F40C08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7694808"/>
    <w:multiLevelType w:val="hybridMultilevel"/>
    <w:tmpl w:val="5A64194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C117D68"/>
    <w:multiLevelType w:val="multilevel"/>
    <w:tmpl w:val="81FE4DD4"/>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0EA72FB"/>
    <w:multiLevelType w:val="hybridMultilevel"/>
    <w:tmpl w:val="A516DC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25714BD"/>
    <w:multiLevelType w:val="multilevel"/>
    <w:tmpl w:val="7C2E8FF6"/>
    <w:lvl w:ilvl="0">
      <w:start w:val="1"/>
      <w:numFmt w:val="decimal"/>
      <w:lvlText w:val="%1."/>
      <w:lvlJc w:val="left"/>
      <w:pPr>
        <w:ind w:left="36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9541D8"/>
    <w:multiLevelType w:val="hybridMultilevel"/>
    <w:tmpl w:val="5BAC7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EE434D"/>
    <w:multiLevelType w:val="hybridMultilevel"/>
    <w:tmpl w:val="6C5EE54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5EF047A"/>
    <w:multiLevelType w:val="hybridMultilevel"/>
    <w:tmpl w:val="CDE8F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6C625C1"/>
    <w:multiLevelType w:val="hybridMultilevel"/>
    <w:tmpl w:val="53D81236"/>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719213A"/>
    <w:multiLevelType w:val="hybridMultilevel"/>
    <w:tmpl w:val="48DA51A0"/>
    <w:lvl w:ilvl="0" w:tplc="240A0001">
      <w:start w:val="1"/>
      <w:numFmt w:val="bullet"/>
      <w:lvlText w:val=""/>
      <w:lvlJc w:val="left"/>
      <w:pPr>
        <w:ind w:left="778" w:hanging="360"/>
      </w:pPr>
      <w:rPr>
        <w:rFonts w:ascii="Symbol" w:hAnsi="Symbol" w:hint="default"/>
      </w:rPr>
    </w:lvl>
    <w:lvl w:ilvl="1" w:tplc="240A0003" w:tentative="1">
      <w:start w:val="1"/>
      <w:numFmt w:val="bullet"/>
      <w:lvlText w:val="o"/>
      <w:lvlJc w:val="left"/>
      <w:pPr>
        <w:ind w:left="1498" w:hanging="360"/>
      </w:pPr>
      <w:rPr>
        <w:rFonts w:ascii="Courier New" w:hAnsi="Courier New" w:cs="Courier New" w:hint="default"/>
      </w:rPr>
    </w:lvl>
    <w:lvl w:ilvl="2" w:tplc="240A0005" w:tentative="1">
      <w:start w:val="1"/>
      <w:numFmt w:val="bullet"/>
      <w:lvlText w:val=""/>
      <w:lvlJc w:val="left"/>
      <w:pPr>
        <w:ind w:left="2218" w:hanging="360"/>
      </w:pPr>
      <w:rPr>
        <w:rFonts w:ascii="Wingdings" w:hAnsi="Wingdings" w:hint="default"/>
      </w:rPr>
    </w:lvl>
    <w:lvl w:ilvl="3" w:tplc="240A0001" w:tentative="1">
      <w:start w:val="1"/>
      <w:numFmt w:val="bullet"/>
      <w:lvlText w:val=""/>
      <w:lvlJc w:val="left"/>
      <w:pPr>
        <w:ind w:left="2938" w:hanging="360"/>
      </w:pPr>
      <w:rPr>
        <w:rFonts w:ascii="Symbol" w:hAnsi="Symbol" w:hint="default"/>
      </w:rPr>
    </w:lvl>
    <w:lvl w:ilvl="4" w:tplc="240A0003" w:tentative="1">
      <w:start w:val="1"/>
      <w:numFmt w:val="bullet"/>
      <w:lvlText w:val="o"/>
      <w:lvlJc w:val="left"/>
      <w:pPr>
        <w:ind w:left="3658" w:hanging="360"/>
      </w:pPr>
      <w:rPr>
        <w:rFonts w:ascii="Courier New" w:hAnsi="Courier New" w:cs="Courier New" w:hint="default"/>
      </w:rPr>
    </w:lvl>
    <w:lvl w:ilvl="5" w:tplc="240A0005" w:tentative="1">
      <w:start w:val="1"/>
      <w:numFmt w:val="bullet"/>
      <w:lvlText w:val=""/>
      <w:lvlJc w:val="left"/>
      <w:pPr>
        <w:ind w:left="4378" w:hanging="360"/>
      </w:pPr>
      <w:rPr>
        <w:rFonts w:ascii="Wingdings" w:hAnsi="Wingdings" w:hint="default"/>
      </w:rPr>
    </w:lvl>
    <w:lvl w:ilvl="6" w:tplc="240A0001" w:tentative="1">
      <w:start w:val="1"/>
      <w:numFmt w:val="bullet"/>
      <w:lvlText w:val=""/>
      <w:lvlJc w:val="left"/>
      <w:pPr>
        <w:ind w:left="5098" w:hanging="360"/>
      </w:pPr>
      <w:rPr>
        <w:rFonts w:ascii="Symbol" w:hAnsi="Symbol" w:hint="default"/>
      </w:rPr>
    </w:lvl>
    <w:lvl w:ilvl="7" w:tplc="240A0003" w:tentative="1">
      <w:start w:val="1"/>
      <w:numFmt w:val="bullet"/>
      <w:lvlText w:val="o"/>
      <w:lvlJc w:val="left"/>
      <w:pPr>
        <w:ind w:left="5818" w:hanging="360"/>
      </w:pPr>
      <w:rPr>
        <w:rFonts w:ascii="Courier New" w:hAnsi="Courier New" w:cs="Courier New" w:hint="default"/>
      </w:rPr>
    </w:lvl>
    <w:lvl w:ilvl="8" w:tplc="240A0005" w:tentative="1">
      <w:start w:val="1"/>
      <w:numFmt w:val="bullet"/>
      <w:lvlText w:val=""/>
      <w:lvlJc w:val="left"/>
      <w:pPr>
        <w:ind w:left="6538" w:hanging="360"/>
      </w:pPr>
      <w:rPr>
        <w:rFonts w:ascii="Wingdings" w:hAnsi="Wingdings" w:hint="default"/>
      </w:rPr>
    </w:lvl>
  </w:abstractNum>
  <w:abstractNum w:abstractNumId="18" w15:restartNumberingAfterBreak="0">
    <w:nsid w:val="2BCD14AD"/>
    <w:multiLevelType w:val="hybridMultilevel"/>
    <w:tmpl w:val="BF0A6D58"/>
    <w:lvl w:ilvl="0" w:tplc="0C0A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726B64"/>
    <w:multiLevelType w:val="hybridMultilevel"/>
    <w:tmpl w:val="BB24D59C"/>
    <w:lvl w:ilvl="0" w:tplc="240A0001">
      <w:start w:val="1"/>
      <w:numFmt w:val="bullet"/>
      <w:lvlText w:val=""/>
      <w:lvlJc w:val="left"/>
      <w:pPr>
        <w:ind w:left="720" w:hanging="360"/>
      </w:pPr>
      <w:rPr>
        <w:rFonts w:ascii="Symbol" w:hAnsi="Symbol" w:hint="default"/>
      </w:rPr>
    </w:lvl>
    <w:lvl w:ilvl="1" w:tplc="AA54C280">
      <w:numFmt w:val="bullet"/>
      <w:lvlText w:val="•"/>
      <w:lvlJc w:val="left"/>
      <w:pPr>
        <w:ind w:left="1440" w:hanging="360"/>
      </w:pPr>
      <w:rPr>
        <w:rFonts w:ascii="Arial" w:eastAsia="Times New Roman"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00C06C9"/>
    <w:multiLevelType w:val="hybridMultilevel"/>
    <w:tmpl w:val="5E4299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CA0B84"/>
    <w:multiLevelType w:val="multilevel"/>
    <w:tmpl w:val="D102C08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1D4AA6"/>
    <w:multiLevelType w:val="multilevel"/>
    <w:tmpl w:val="FA3A36CA"/>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966A31"/>
    <w:multiLevelType w:val="hybridMultilevel"/>
    <w:tmpl w:val="3E6654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9A36205"/>
    <w:multiLevelType w:val="hybridMultilevel"/>
    <w:tmpl w:val="3000BA9A"/>
    <w:lvl w:ilvl="0" w:tplc="0C0A0005">
      <w:start w:val="1"/>
      <w:numFmt w:val="bullet"/>
      <w:lvlText w:val=""/>
      <w:lvlJc w:val="left"/>
      <w:pPr>
        <w:tabs>
          <w:tab w:val="num" w:pos="705"/>
        </w:tabs>
        <w:ind w:left="705" w:hanging="705"/>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8E0292"/>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3DC43A55"/>
    <w:multiLevelType w:val="hybridMultilevel"/>
    <w:tmpl w:val="3D8EDAD6"/>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EC26B62"/>
    <w:multiLevelType w:val="hybridMultilevel"/>
    <w:tmpl w:val="B3820A32"/>
    <w:lvl w:ilvl="0" w:tplc="240A000F">
      <w:start w:val="4"/>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435A266C"/>
    <w:multiLevelType w:val="hybridMultilevel"/>
    <w:tmpl w:val="EF508ED0"/>
    <w:lvl w:ilvl="0" w:tplc="A5B45BD2">
      <w:start w:val="1"/>
      <w:numFmt w:val="decimal"/>
      <w:lvlText w:val="%1."/>
      <w:lvlJc w:val="left"/>
      <w:pPr>
        <w:ind w:left="720" w:hanging="360"/>
      </w:pPr>
      <w:rPr>
        <w:rFonts w:ascii="TradeGothicLTStd-Light" w:hAnsi="TradeGothicLTStd-Light" w:cs="TradeGothicLTStd-Light"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5EE0888"/>
    <w:multiLevelType w:val="hybridMultilevel"/>
    <w:tmpl w:val="06F0A5E4"/>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74E3BCE"/>
    <w:multiLevelType w:val="hybridMultilevel"/>
    <w:tmpl w:val="1D50EA8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48C5744F"/>
    <w:multiLevelType w:val="hybridMultilevel"/>
    <w:tmpl w:val="1B0E4B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1240C77"/>
    <w:multiLevelType w:val="hybridMultilevel"/>
    <w:tmpl w:val="E056047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15:restartNumberingAfterBreak="0">
    <w:nsid w:val="519D312B"/>
    <w:multiLevelType w:val="hybridMultilevel"/>
    <w:tmpl w:val="EF508ED0"/>
    <w:lvl w:ilvl="0" w:tplc="A5B45BD2">
      <w:start w:val="1"/>
      <w:numFmt w:val="decimal"/>
      <w:lvlText w:val="%1."/>
      <w:lvlJc w:val="left"/>
      <w:pPr>
        <w:ind w:left="4330" w:hanging="360"/>
      </w:pPr>
      <w:rPr>
        <w:rFonts w:ascii="TradeGothicLTStd-Light" w:hAnsi="TradeGothicLTStd-Light" w:cs="TradeGothicLTStd-Light"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5985DB1"/>
    <w:multiLevelType w:val="hybridMultilevel"/>
    <w:tmpl w:val="F796D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8284D3B"/>
    <w:multiLevelType w:val="hybridMultilevel"/>
    <w:tmpl w:val="3C0849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911318B"/>
    <w:multiLevelType w:val="hybridMultilevel"/>
    <w:tmpl w:val="AE08D3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AB05614"/>
    <w:multiLevelType w:val="hybridMultilevel"/>
    <w:tmpl w:val="FBC69B54"/>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5AE24A7C"/>
    <w:multiLevelType w:val="hybridMultilevel"/>
    <w:tmpl w:val="78AE118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C9C23F3"/>
    <w:multiLevelType w:val="hybridMultilevel"/>
    <w:tmpl w:val="AB985B50"/>
    <w:lvl w:ilvl="0" w:tplc="24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5D834051"/>
    <w:multiLevelType w:val="hybridMultilevel"/>
    <w:tmpl w:val="C6B216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62EA650F"/>
    <w:multiLevelType w:val="hybridMultilevel"/>
    <w:tmpl w:val="56489994"/>
    <w:lvl w:ilvl="0" w:tplc="C34CB35C">
      <w:start w:val="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32F3D20"/>
    <w:multiLevelType w:val="hybridMultilevel"/>
    <w:tmpl w:val="7EBC610E"/>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B725247"/>
    <w:multiLevelType w:val="hybridMultilevel"/>
    <w:tmpl w:val="8D36C9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C967795"/>
    <w:multiLevelType w:val="hybridMultilevel"/>
    <w:tmpl w:val="D44051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D2B6C32"/>
    <w:multiLevelType w:val="hybridMultilevel"/>
    <w:tmpl w:val="1FA0BE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6DEA694B"/>
    <w:multiLevelType w:val="hybridMultilevel"/>
    <w:tmpl w:val="48C87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FD0573A"/>
    <w:multiLevelType w:val="hybridMultilevel"/>
    <w:tmpl w:val="4CE6A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31F4438"/>
    <w:multiLevelType w:val="hybridMultilevel"/>
    <w:tmpl w:val="CEB6B66E"/>
    <w:lvl w:ilvl="0" w:tplc="0C0A0005">
      <w:start w:val="1"/>
      <w:numFmt w:val="bullet"/>
      <w:lvlText w:val=""/>
      <w:lvlJc w:val="left"/>
      <w:pPr>
        <w:ind w:left="360" w:hanging="360"/>
      </w:pPr>
      <w:rPr>
        <w:rFonts w:ascii="Wingdings" w:hAnsi="Wingdings" w:hint="default"/>
      </w:rPr>
    </w:lvl>
    <w:lvl w:ilvl="1" w:tplc="D624DD16">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7F1A61D1"/>
    <w:multiLevelType w:val="hybridMultilevel"/>
    <w:tmpl w:val="A7A873DE"/>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2"/>
  </w:num>
  <w:num w:numId="2">
    <w:abstractNumId w:val="5"/>
  </w:num>
  <w:num w:numId="3">
    <w:abstractNumId w:val="39"/>
  </w:num>
  <w:num w:numId="4">
    <w:abstractNumId w:val="9"/>
  </w:num>
  <w:num w:numId="5">
    <w:abstractNumId w:val="30"/>
  </w:num>
  <w:num w:numId="6">
    <w:abstractNumId w:val="48"/>
  </w:num>
  <w:num w:numId="7">
    <w:abstractNumId w:val="10"/>
  </w:num>
  <w:num w:numId="8">
    <w:abstractNumId w:val="37"/>
  </w:num>
  <w:num w:numId="9">
    <w:abstractNumId w:val="14"/>
  </w:num>
  <w:num w:numId="10">
    <w:abstractNumId w:val="49"/>
  </w:num>
  <w:num w:numId="11">
    <w:abstractNumId w:val="18"/>
  </w:num>
  <w:num w:numId="12">
    <w:abstractNumId w:val="24"/>
  </w:num>
  <w:num w:numId="13">
    <w:abstractNumId w:val="20"/>
  </w:num>
  <w:num w:numId="14">
    <w:abstractNumId w:val="12"/>
  </w:num>
  <w:num w:numId="15">
    <w:abstractNumId w:val="1"/>
  </w:num>
  <w:num w:numId="16">
    <w:abstractNumId w:val="25"/>
  </w:num>
  <w:num w:numId="17">
    <w:abstractNumId w:val="33"/>
  </w:num>
  <w:num w:numId="18">
    <w:abstractNumId w:val="28"/>
  </w:num>
  <w:num w:numId="19">
    <w:abstractNumId w:val="16"/>
  </w:num>
  <w:num w:numId="20">
    <w:abstractNumId w:val="23"/>
  </w:num>
  <w:num w:numId="21">
    <w:abstractNumId w:val="38"/>
  </w:num>
  <w:num w:numId="22">
    <w:abstractNumId w:val="27"/>
  </w:num>
  <w:num w:numId="23">
    <w:abstractNumId w:val="2"/>
  </w:num>
  <w:num w:numId="24">
    <w:abstractNumId w:val="34"/>
  </w:num>
  <w:num w:numId="25">
    <w:abstractNumId w:val="8"/>
  </w:num>
  <w:num w:numId="26">
    <w:abstractNumId w:val="35"/>
  </w:num>
  <w:num w:numId="27">
    <w:abstractNumId w:val="44"/>
  </w:num>
  <w:num w:numId="28">
    <w:abstractNumId w:val="36"/>
  </w:num>
  <w:num w:numId="29">
    <w:abstractNumId w:val="19"/>
  </w:num>
  <w:num w:numId="30">
    <w:abstractNumId w:val="43"/>
  </w:num>
  <w:num w:numId="31">
    <w:abstractNumId w:val="22"/>
  </w:num>
  <w:num w:numId="32">
    <w:abstractNumId w:val="46"/>
  </w:num>
  <w:num w:numId="33">
    <w:abstractNumId w:val="45"/>
  </w:num>
  <w:num w:numId="34">
    <w:abstractNumId w:val="15"/>
  </w:num>
  <w:num w:numId="35">
    <w:abstractNumId w:val="13"/>
  </w:num>
  <w:num w:numId="36">
    <w:abstractNumId w:val="11"/>
  </w:num>
  <w:num w:numId="37">
    <w:abstractNumId w:val="26"/>
  </w:num>
  <w:num w:numId="38">
    <w:abstractNumId w:val="0"/>
  </w:num>
  <w:num w:numId="39">
    <w:abstractNumId w:val="41"/>
  </w:num>
  <w:num w:numId="40">
    <w:abstractNumId w:val="4"/>
  </w:num>
  <w:num w:numId="41">
    <w:abstractNumId w:val="7"/>
  </w:num>
  <w:num w:numId="42">
    <w:abstractNumId w:val="6"/>
  </w:num>
  <w:num w:numId="43">
    <w:abstractNumId w:val="29"/>
  </w:num>
  <w:num w:numId="44">
    <w:abstractNumId w:val="42"/>
  </w:num>
  <w:num w:numId="45">
    <w:abstractNumId w:val="40"/>
  </w:num>
  <w:num w:numId="46">
    <w:abstractNumId w:val="17"/>
  </w:num>
  <w:num w:numId="47">
    <w:abstractNumId w:val="31"/>
  </w:num>
  <w:num w:numId="48">
    <w:abstractNumId w:val="3"/>
  </w:num>
  <w:num w:numId="49">
    <w:abstractNumId w:val="21"/>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54"/>
    <w:rsid w:val="0000154F"/>
    <w:rsid w:val="00003965"/>
    <w:rsid w:val="00003C52"/>
    <w:rsid w:val="0000436B"/>
    <w:rsid w:val="00004B4D"/>
    <w:rsid w:val="00006483"/>
    <w:rsid w:val="000067A2"/>
    <w:rsid w:val="00010294"/>
    <w:rsid w:val="00011522"/>
    <w:rsid w:val="0001395A"/>
    <w:rsid w:val="00014254"/>
    <w:rsid w:val="00020489"/>
    <w:rsid w:val="00022970"/>
    <w:rsid w:val="00023393"/>
    <w:rsid w:val="00023D91"/>
    <w:rsid w:val="00024905"/>
    <w:rsid w:val="0002520F"/>
    <w:rsid w:val="00025D8E"/>
    <w:rsid w:val="00026B91"/>
    <w:rsid w:val="000275F2"/>
    <w:rsid w:val="0003209E"/>
    <w:rsid w:val="00033D0C"/>
    <w:rsid w:val="00034529"/>
    <w:rsid w:val="000351E2"/>
    <w:rsid w:val="00036975"/>
    <w:rsid w:val="00036B96"/>
    <w:rsid w:val="00036FAC"/>
    <w:rsid w:val="000378D7"/>
    <w:rsid w:val="00040541"/>
    <w:rsid w:val="0004089C"/>
    <w:rsid w:val="000439C8"/>
    <w:rsid w:val="00044162"/>
    <w:rsid w:val="000453CD"/>
    <w:rsid w:val="0004695C"/>
    <w:rsid w:val="00046CE4"/>
    <w:rsid w:val="00047F17"/>
    <w:rsid w:val="00050B15"/>
    <w:rsid w:val="0005116B"/>
    <w:rsid w:val="000519A9"/>
    <w:rsid w:val="00053AE6"/>
    <w:rsid w:val="00053DA0"/>
    <w:rsid w:val="00053F39"/>
    <w:rsid w:val="00054982"/>
    <w:rsid w:val="000549CF"/>
    <w:rsid w:val="00054EAE"/>
    <w:rsid w:val="000552C9"/>
    <w:rsid w:val="00055EED"/>
    <w:rsid w:val="00056590"/>
    <w:rsid w:val="00057B04"/>
    <w:rsid w:val="00060CDB"/>
    <w:rsid w:val="00061B05"/>
    <w:rsid w:val="00062E13"/>
    <w:rsid w:val="00062E4A"/>
    <w:rsid w:val="000631EF"/>
    <w:rsid w:val="000649FA"/>
    <w:rsid w:val="00064C66"/>
    <w:rsid w:val="00064F59"/>
    <w:rsid w:val="00065522"/>
    <w:rsid w:val="000658B8"/>
    <w:rsid w:val="00067097"/>
    <w:rsid w:val="000702BC"/>
    <w:rsid w:val="0007075E"/>
    <w:rsid w:val="000712A6"/>
    <w:rsid w:val="00074C44"/>
    <w:rsid w:val="00074C84"/>
    <w:rsid w:val="00075811"/>
    <w:rsid w:val="00075E91"/>
    <w:rsid w:val="00077B70"/>
    <w:rsid w:val="00080583"/>
    <w:rsid w:val="00080B38"/>
    <w:rsid w:val="000810D8"/>
    <w:rsid w:val="000817E7"/>
    <w:rsid w:val="00084EEE"/>
    <w:rsid w:val="00085EE6"/>
    <w:rsid w:val="0009188E"/>
    <w:rsid w:val="0009373B"/>
    <w:rsid w:val="00094302"/>
    <w:rsid w:val="00094BE9"/>
    <w:rsid w:val="00096007"/>
    <w:rsid w:val="000970EF"/>
    <w:rsid w:val="000A2EAD"/>
    <w:rsid w:val="000A3DD9"/>
    <w:rsid w:val="000A4188"/>
    <w:rsid w:val="000A433D"/>
    <w:rsid w:val="000A4EEE"/>
    <w:rsid w:val="000A57D5"/>
    <w:rsid w:val="000A62E1"/>
    <w:rsid w:val="000A7DA6"/>
    <w:rsid w:val="000B1CC9"/>
    <w:rsid w:val="000B2786"/>
    <w:rsid w:val="000B71AA"/>
    <w:rsid w:val="000C0854"/>
    <w:rsid w:val="000C1813"/>
    <w:rsid w:val="000C2EBA"/>
    <w:rsid w:val="000C34FC"/>
    <w:rsid w:val="000C3A64"/>
    <w:rsid w:val="000C45D0"/>
    <w:rsid w:val="000C48CD"/>
    <w:rsid w:val="000D107E"/>
    <w:rsid w:val="000D1429"/>
    <w:rsid w:val="000D14BD"/>
    <w:rsid w:val="000D2C41"/>
    <w:rsid w:val="000D34CB"/>
    <w:rsid w:val="000D5198"/>
    <w:rsid w:val="000D56AA"/>
    <w:rsid w:val="000D7A98"/>
    <w:rsid w:val="000E142F"/>
    <w:rsid w:val="000E14F8"/>
    <w:rsid w:val="000E4638"/>
    <w:rsid w:val="000E466D"/>
    <w:rsid w:val="000E4A34"/>
    <w:rsid w:val="000E5B11"/>
    <w:rsid w:val="000E76EF"/>
    <w:rsid w:val="000F2E7D"/>
    <w:rsid w:val="000F2EC4"/>
    <w:rsid w:val="000F33AF"/>
    <w:rsid w:val="000F353E"/>
    <w:rsid w:val="000F3A03"/>
    <w:rsid w:val="000F60C1"/>
    <w:rsid w:val="000F669C"/>
    <w:rsid w:val="000F72E7"/>
    <w:rsid w:val="001009DC"/>
    <w:rsid w:val="00100E45"/>
    <w:rsid w:val="00101145"/>
    <w:rsid w:val="00101B61"/>
    <w:rsid w:val="00105370"/>
    <w:rsid w:val="0010700E"/>
    <w:rsid w:val="0011153A"/>
    <w:rsid w:val="00112981"/>
    <w:rsid w:val="00113F62"/>
    <w:rsid w:val="00117097"/>
    <w:rsid w:val="001179BB"/>
    <w:rsid w:val="00120A58"/>
    <w:rsid w:val="001232A1"/>
    <w:rsid w:val="001251EB"/>
    <w:rsid w:val="00125393"/>
    <w:rsid w:val="00125CB0"/>
    <w:rsid w:val="00125D93"/>
    <w:rsid w:val="001263A2"/>
    <w:rsid w:val="00127F74"/>
    <w:rsid w:val="00130D2A"/>
    <w:rsid w:val="0013321B"/>
    <w:rsid w:val="00133A47"/>
    <w:rsid w:val="00134193"/>
    <w:rsid w:val="00134D77"/>
    <w:rsid w:val="00135559"/>
    <w:rsid w:val="00135C1B"/>
    <w:rsid w:val="001362A2"/>
    <w:rsid w:val="00141140"/>
    <w:rsid w:val="0014374B"/>
    <w:rsid w:val="00144354"/>
    <w:rsid w:val="0014475A"/>
    <w:rsid w:val="00145AAB"/>
    <w:rsid w:val="00147B6C"/>
    <w:rsid w:val="00150855"/>
    <w:rsid w:val="00154EFB"/>
    <w:rsid w:val="001554A3"/>
    <w:rsid w:val="00157463"/>
    <w:rsid w:val="00157609"/>
    <w:rsid w:val="00157B3B"/>
    <w:rsid w:val="00157EA6"/>
    <w:rsid w:val="00161AD6"/>
    <w:rsid w:val="00161B82"/>
    <w:rsid w:val="00162A5E"/>
    <w:rsid w:val="0016477A"/>
    <w:rsid w:val="001651EF"/>
    <w:rsid w:val="00165702"/>
    <w:rsid w:val="0016692F"/>
    <w:rsid w:val="001672F7"/>
    <w:rsid w:val="00167D69"/>
    <w:rsid w:val="001711CD"/>
    <w:rsid w:val="00171669"/>
    <w:rsid w:val="001732F9"/>
    <w:rsid w:val="00173E28"/>
    <w:rsid w:val="001749D3"/>
    <w:rsid w:val="001752AD"/>
    <w:rsid w:val="00175676"/>
    <w:rsid w:val="0017608B"/>
    <w:rsid w:val="00182B9E"/>
    <w:rsid w:val="00182D6F"/>
    <w:rsid w:val="00182E20"/>
    <w:rsid w:val="00185BCA"/>
    <w:rsid w:val="00186C27"/>
    <w:rsid w:val="0019134A"/>
    <w:rsid w:val="001915DF"/>
    <w:rsid w:val="00191C23"/>
    <w:rsid w:val="00192561"/>
    <w:rsid w:val="0019256D"/>
    <w:rsid w:val="00193910"/>
    <w:rsid w:val="00193970"/>
    <w:rsid w:val="00195F5C"/>
    <w:rsid w:val="001A0258"/>
    <w:rsid w:val="001A0647"/>
    <w:rsid w:val="001A0F0F"/>
    <w:rsid w:val="001A0F9D"/>
    <w:rsid w:val="001A22D7"/>
    <w:rsid w:val="001A3D5F"/>
    <w:rsid w:val="001A3FEB"/>
    <w:rsid w:val="001A53D8"/>
    <w:rsid w:val="001A7B92"/>
    <w:rsid w:val="001A7BCC"/>
    <w:rsid w:val="001B1E99"/>
    <w:rsid w:val="001B2C95"/>
    <w:rsid w:val="001B2FCC"/>
    <w:rsid w:val="001B3959"/>
    <w:rsid w:val="001B3B2D"/>
    <w:rsid w:val="001B4097"/>
    <w:rsid w:val="001B5762"/>
    <w:rsid w:val="001B673D"/>
    <w:rsid w:val="001B68B8"/>
    <w:rsid w:val="001B6A8C"/>
    <w:rsid w:val="001B6FC4"/>
    <w:rsid w:val="001C17BD"/>
    <w:rsid w:val="001C1E55"/>
    <w:rsid w:val="001C1E59"/>
    <w:rsid w:val="001C3289"/>
    <w:rsid w:val="001C45D1"/>
    <w:rsid w:val="001D0DBB"/>
    <w:rsid w:val="001D1238"/>
    <w:rsid w:val="001D15CF"/>
    <w:rsid w:val="001D5CD1"/>
    <w:rsid w:val="001D7225"/>
    <w:rsid w:val="001E004B"/>
    <w:rsid w:val="001E1813"/>
    <w:rsid w:val="001E1F51"/>
    <w:rsid w:val="001E2925"/>
    <w:rsid w:val="001E366D"/>
    <w:rsid w:val="001E38C2"/>
    <w:rsid w:val="001E39B8"/>
    <w:rsid w:val="001E63C0"/>
    <w:rsid w:val="001E7FB9"/>
    <w:rsid w:val="001F2D2F"/>
    <w:rsid w:val="001F2E25"/>
    <w:rsid w:val="001F5ED8"/>
    <w:rsid w:val="001F6256"/>
    <w:rsid w:val="002000E0"/>
    <w:rsid w:val="00201870"/>
    <w:rsid w:val="00201B28"/>
    <w:rsid w:val="00203B7F"/>
    <w:rsid w:val="002049C7"/>
    <w:rsid w:val="00207165"/>
    <w:rsid w:val="0020776F"/>
    <w:rsid w:val="00213400"/>
    <w:rsid w:val="002134B1"/>
    <w:rsid w:val="002147E3"/>
    <w:rsid w:val="002200C9"/>
    <w:rsid w:val="002205EC"/>
    <w:rsid w:val="002208BE"/>
    <w:rsid w:val="00223A34"/>
    <w:rsid w:val="00224DD5"/>
    <w:rsid w:val="002268A9"/>
    <w:rsid w:val="00226B6C"/>
    <w:rsid w:val="00226D63"/>
    <w:rsid w:val="0022741F"/>
    <w:rsid w:val="00230D61"/>
    <w:rsid w:val="002324C9"/>
    <w:rsid w:val="00235C91"/>
    <w:rsid w:val="00235CEE"/>
    <w:rsid w:val="00235F74"/>
    <w:rsid w:val="00235FA2"/>
    <w:rsid w:val="00242BA5"/>
    <w:rsid w:val="002436BE"/>
    <w:rsid w:val="00244CB2"/>
    <w:rsid w:val="00245010"/>
    <w:rsid w:val="002453B4"/>
    <w:rsid w:val="00245AC7"/>
    <w:rsid w:val="002469D0"/>
    <w:rsid w:val="00246F1F"/>
    <w:rsid w:val="00250ED8"/>
    <w:rsid w:val="002526BA"/>
    <w:rsid w:val="002534EC"/>
    <w:rsid w:val="00254A9F"/>
    <w:rsid w:val="00254D95"/>
    <w:rsid w:val="002569FD"/>
    <w:rsid w:val="00257191"/>
    <w:rsid w:val="002608F8"/>
    <w:rsid w:val="0026119E"/>
    <w:rsid w:val="00261E01"/>
    <w:rsid w:val="00262E97"/>
    <w:rsid w:val="002640DC"/>
    <w:rsid w:val="00264FF6"/>
    <w:rsid w:val="002662A7"/>
    <w:rsid w:val="002666BA"/>
    <w:rsid w:val="002706BA"/>
    <w:rsid w:val="00271D33"/>
    <w:rsid w:val="002724C1"/>
    <w:rsid w:val="00272603"/>
    <w:rsid w:val="00274137"/>
    <w:rsid w:val="002746F1"/>
    <w:rsid w:val="00275BC5"/>
    <w:rsid w:val="00275FD4"/>
    <w:rsid w:val="0027645C"/>
    <w:rsid w:val="002777E5"/>
    <w:rsid w:val="00280150"/>
    <w:rsid w:val="0028047D"/>
    <w:rsid w:val="00281AD7"/>
    <w:rsid w:val="0028239D"/>
    <w:rsid w:val="00283369"/>
    <w:rsid w:val="0028451B"/>
    <w:rsid w:val="00285006"/>
    <w:rsid w:val="002875E6"/>
    <w:rsid w:val="0028798B"/>
    <w:rsid w:val="002907EE"/>
    <w:rsid w:val="00290C23"/>
    <w:rsid w:val="002921B5"/>
    <w:rsid w:val="00292272"/>
    <w:rsid w:val="002927B7"/>
    <w:rsid w:val="002934AE"/>
    <w:rsid w:val="00293F0A"/>
    <w:rsid w:val="0029486A"/>
    <w:rsid w:val="00295E38"/>
    <w:rsid w:val="002A08A3"/>
    <w:rsid w:val="002A2134"/>
    <w:rsid w:val="002A21B5"/>
    <w:rsid w:val="002A3653"/>
    <w:rsid w:val="002A4784"/>
    <w:rsid w:val="002A4BA3"/>
    <w:rsid w:val="002A6207"/>
    <w:rsid w:val="002A6783"/>
    <w:rsid w:val="002A6947"/>
    <w:rsid w:val="002B03E3"/>
    <w:rsid w:val="002B0CB2"/>
    <w:rsid w:val="002B3C23"/>
    <w:rsid w:val="002B4A8B"/>
    <w:rsid w:val="002B5C4F"/>
    <w:rsid w:val="002B6B37"/>
    <w:rsid w:val="002B7B25"/>
    <w:rsid w:val="002C2388"/>
    <w:rsid w:val="002C32E2"/>
    <w:rsid w:val="002C57AD"/>
    <w:rsid w:val="002C600E"/>
    <w:rsid w:val="002C6329"/>
    <w:rsid w:val="002C6660"/>
    <w:rsid w:val="002C7DA5"/>
    <w:rsid w:val="002C7ECC"/>
    <w:rsid w:val="002D15BA"/>
    <w:rsid w:val="002D52B0"/>
    <w:rsid w:val="002D6DDA"/>
    <w:rsid w:val="002D71A4"/>
    <w:rsid w:val="002E0077"/>
    <w:rsid w:val="002E01A6"/>
    <w:rsid w:val="002E1367"/>
    <w:rsid w:val="002E2DC6"/>
    <w:rsid w:val="002E3318"/>
    <w:rsid w:val="002E3DDB"/>
    <w:rsid w:val="002E424D"/>
    <w:rsid w:val="002E42CE"/>
    <w:rsid w:val="002E4617"/>
    <w:rsid w:val="002E5E14"/>
    <w:rsid w:val="002E5ED0"/>
    <w:rsid w:val="002E61A2"/>
    <w:rsid w:val="002E64B5"/>
    <w:rsid w:val="002E69DA"/>
    <w:rsid w:val="002F00E3"/>
    <w:rsid w:val="002F04AF"/>
    <w:rsid w:val="002F06D9"/>
    <w:rsid w:val="002F0EF8"/>
    <w:rsid w:val="002F1378"/>
    <w:rsid w:val="002F17CA"/>
    <w:rsid w:val="002F20D3"/>
    <w:rsid w:val="002F3145"/>
    <w:rsid w:val="002F5724"/>
    <w:rsid w:val="002F61FB"/>
    <w:rsid w:val="002F6243"/>
    <w:rsid w:val="002F7B51"/>
    <w:rsid w:val="00300869"/>
    <w:rsid w:val="00301CAC"/>
    <w:rsid w:val="00302370"/>
    <w:rsid w:val="00302BEE"/>
    <w:rsid w:val="00302FEB"/>
    <w:rsid w:val="003044D1"/>
    <w:rsid w:val="003059E0"/>
    <w:rsid w:val="00307150"/>
    <w:rsid w:val="00310F49"/>
    <w:rsid w:val="00312F6C"/>
    <w:rsid w:val="00313181"/>
    <w:rsid w:val="003151FE"/>
    <w:rsid w:val="003202BB"/>
    <w:rsid w:val="003208D0"/>
    <w:rsid w:val="00321F06"/>
    <w:rsid w:val="00322996"/>
    <w:rsid w:val="00322FF5"/>
    <w:rsid w:val="00323DC7"/>
    <w:rsid w:val="00324A1F"/>
    <w:rsid w:val="00325CA1"/>
    <w:rsid w:val="0033163D"/>
    <w:rsid w:val="0033327A"/>
    <w:rsid w:val="00334661"/>
    <w:rsid w:val="003353F2"/>
    <w:rsid w:val="00335581"/>
    <w:rsid w:val="0033793D"/>
    <w:rsid w:val="00340D7C"/>
    <w:rsid w:val="00341A70"/>
    <w:rsid w:val="00343EB3"/>
    <w:rsid w:val="0034410E"/>
    <w:rsid w:val="00344AB9"/>
    <w:rsid w:val="00344C58"/>
    <w:rsid w:val="00344E09"/>
    <w:rsid w:val="00345AD9"/>
    <w:rsid w:val="0034639D"/>
    <w:rsid w:val="003519AF"/>
    <w:rsid w:val="003534C6"/>
    <w:rsid w:val="00354E0A"/>
    <w:rsid w:val="0035562D"/>
    <w:rsid w:val="003569C7"/>
    <w:rsid w:val="00360805"/>
    <w:rsid w:val="0036431F"/>
    <w:rsid w:val="00367D16"/>
    <w:rsid w:val="003700D3"/>
    <w:rsid w:val="00370A3D"/>
    <w:rsid w:val="00370D7D"/>
    <w:rsid w:val="00374F26"/>
    <w:rsid w:val="003774A9"/>
    <w:rsid w:val="00380095"/>
    <w:rsid w:val="0038060B"/>
    <w:rsid w:val="003818D0"/>
    <w:rsid w:val="00381CC9"/>
    <w:rsid w:val="00381CD2"/>
    <w:rsid w:val="00381F07"/>
    <w:rsid w:val="00382A96"/>
    <w:rsid w:val="00385EC2"/>
    <w:rsid w:val="00386071"/>
    <w:rsid w:val="003877BF"/>
    <w:rsid w:val="00391227"/>
    <w:rsid w:val="00392822"/>
    <w:rsid w:val="003942D7"/>
    <w:rsid w:val="003952FB"/>
    <w:rsid w:val="003974C9"/>
    <w:rsid w:val="003A07FF"/>
    <w:rsid w:val="003A0B59"/>
    <w:rsid w:val="003A1F87"/>
    <w:rsid w:val="003A29C8"/>
    <w:rsid w:val="003A37C8"/>
    <w:rsid w:val="003A37E2"/>
    <w:rsid w:val="003A3819"/>
    <w:rsid w:val="003A4930"/>
    <w:rsid w:val="003B0E7C"/>
    <w:rsid w:val="003B2925"/>
    <w:rsid w:val="003B327D"/>
    <w:rsid w:val="003B4A45"/>
    <w:rsid w:val="003B4AF7"/>
    <w:rsid w:val="003B581A"/>
    <w:rsid w:val="003C0F66"/>
    <w:rsid w:val="003C2A7E"/>
    <w:rsid w:val="003C2B31"/>
    <w:rsid w:val="003C36CA"/>
    <w:rsid w:val="003C48B1"/>
    <w:rsid w:val="003D13BB"/>
    <w:rsid w:val="003D1723"/>
    <w:rsid w:val="003D18BC"/>
    <w:rsid w:val="003D3B41"/>
    <w:rsid w:val="003D3B49"/>
    <w:rsid w:val="003D47E5"/>
    <w:rsid w:val="003D5198"/>
    <w:rsid w:val="003D5EE7"/>
    <w:rsid w:val="003E0676"/>
    <w:rsid w:val="003E2AA1"/>
    <w:rsid w:val="003E50CC"/>
    <w:rsid w:val="003F0388"/>
    <w:rsid w:val="003F0EBE"/>
    <w:rsid w:val="003F1173"/>
    <w:rsid w:val="003F1C5F"/>
    <w:rsid w:val="003F207D"/>
    <w:rsid w:val="003F431D"/>
    <w:rsid w:val="003F4353"/>
    <w:rsid w:val="004053F0"/>
    <w:rsid w:val="004058D3"/>
    <w:rsid w:val="004079B5"/>
    <w:rsid w:val="00407C4E"/>
    <w:rsid w:val="00407F76"/>
    <w:rsid w:val="00410B13"/>
    <w:rsid w:val="0041141E"/>
    <w:rsid w:val="00412689"/>
    <w:rsid w:val="00412A59"/>
    <w:rsid w:val="0041320B"/>
    <w:rsid w:val="004132DB"/>
    <w:rsid w:val="0041353A"/>
    <w:rsid w:val="0041567D"/>
    <w:rsid w:val="00422D18"/>
    <w:rsid w:val="004236A8"/>
    <w:rsid w:val="0042380C"/>
    <w:rsid w:val="0042442F"/>
    <w:rsid w:val="00424B67"/>
    <w:rsid w:val="00426607"/>
    <w:rsid w:val="00426880"/>
    <w:rsid w:val="00426980"/>
    <w:rsid w:val="00426F15"/>
    <w:rsid w:val="004270CE"/>
    <w:rsid w:val="00427191"/>
    <w:rsid w:val="00430B7B"/>
    <w:rsid w:val="004312A2"/>
    <w:rsid w:val="00431A6A"/>
    <w:rsid w:val="004349AF"/>
    <w:rsid w:val="00434E08"/>
    <w:rsid w:val="004356E6"/>
    <w:rsid w:val="00436337"/>
    <w:rsid w:val="00436534"/>
    <w:rsid w:val="00436A55"/>
    <w:rsid w:val="00440A6A"/>
    <w:rsid w:val="00440C15"/>
    <w:rsid w:val="0044189E"/>
    <w:rsid w:val="00443771"/>
    <w:rsid w:val="00445942"/>
    <w:rsid w:val="00447AC6"/>
    <w:rsid w:val="00450C40"/>
    <w:rsid w:val="0045207C"/>
    <w:rsid w:val="00453220"/>
    <w:rsid w:val="00453C12"/>
    <w:rsid w:val="00453ED0"/>
    <w:rsid w:val="00454202"/>
    <w:rsid w:val="00457D4E"/>
    <w:rsid w:val="004623A7"/>
    <w:rsid w:val="00462F8D"/>
    <w:rsid w:val="00463D09"/>
    <w:rsid w:val="0046545A"/>
    <w:rsid w:val="00467391"/>
    <w:rsid w:val="004730A4"/>
    <w:rsid w:val="00473D63"/>
    <w:rsid w:val="004741AD"/>
    <w:rsid w:val="00475D8A"/>
    <w:rsid w:val="00476F59"/>
    <w:rsid w:val="00477FE3"/>
    <w:rsid w:val="004808BD"/>
    <w:rsid w:val="0048329B"/>
    <w:rsid w:val="00483AE3"/>
    <w:rsid w:val="00483FFB"/>
    <w:rsid w:val="00486410"/>
    <w:rsid w:val="004866E0"/>
    <w:rsid w:val="004902AA"/>
    <w:rsid w:val="00490583"/>
    <w:rsid w:val="00491313"/>
    <w:rsid w:val="0049267C"/>
    <w:rsid w:val="00493442"/>
    <w:rsid w:val="00495D60"/>
    <w:rsid w:val="004961F3"/>
    <w:rsid w:val="0049664F"/>
    <w:rsid w:val="00497E13"/>
    <w:rsid w:val="004A3D76"/>
    <w:rsid w:val="004A400E"/>
    <w:rsid w:val="004A4523"/>
    <w:rsid w:val="004A476B"/>
    <w:rsid w:val="004A5ECC"/>
    <w:rsid w:val="004A671B"/>
    <w:rsid w:val="004A7A65"/>
    <w:rsid w:val="004B15E8"/>
    <w:rsid w:val="004B1A9B"/>
    <w:rsid w:val="004B2D08"/>
    <w:rsid w:val="004B48B5"/>
    <w:rsid w:val="004C1544"/>
    <w:rsid w:val="004C1622"/>
    <w:rsid w:val="004C2B6E"/>
    <w:rsid w:val="004C3143"/>
    <w:rsid w:val="004C324E"/>
    <w:rsid w:val="004C3AE1"/>
    <w:rsid w:val="004C485A"/>
    <w:rsid w:val="004C6DFE"/>
    <w:rsid w:val="004D1493"/>
    <w:rsid w:val="004D23DB"/>
    <w:rsid w:val="004D6260"/>
    <w:rsid w:val="004D6A30"/>
    <w:rsid w:val="004D7522"/>
    <w:rsid w:val="004E3BAB"/>
    <w:rsid w:val="004E5270"/>
    <w:rsid w:val="004E558C"/>
    <w:rsid w:val="004E79B9"/>
    <w:rsid w:val="004F0401"/>
    <w:rsid w:val="004F1CF0"/>
    <w:rsid w:val="004F1D08"/>
    <w:rsid w:val="004F25E9"/>
    <w:rsid w:val="004F3EF6"/>
    <w:rsid w:val="004F4122"/>
    <w:rsid w:val="004F4197"/>
    <w:rsid w:val="004F45EA"/>
    <w:rsid w:val="004F4A19"/>
    <w:rsid w:val="004F5AD7"/>
    <w:rsid w:val="00500EA3"/>
    <w:rsid w:val="005036E8"/>
    <w:rsid w:val="005050DF"/>
    <w:rsid w:val="005063FB"/>
    <w:rsid w:val="005077E7"/>
    <w:rsid w:val="0051003E"/>
    <w:rsid w:val="00510B5E"/>
    <w:rsid w:val="00515270"/>
    <w:rsid w:val="0052017E"/>
    <w:rsid w:val="005221CF"/>
    <w:rsid w:val="0052292C"/>
    <w:rsid w:val="005258AD"/>
    <w:rsid w:val="00525921"/>
    <w:rsid w:val="005276BA"/>
    <w:rsid w:val="005306A1"/>
    <w:rsid w:val="00530785"/>
    <w:rsid w:val="00532F87"/>
    <w:rsid w:val="00537280"/>
    <w:rsid w:val="00537EEE"/>
    <w:rsid w:val="005442B2"/>
    <w:rsid w:val="00545D19"/>
    <w:rsid w:val="005472C0"/>
    <w:rsid w:val="00547EBB"/>
    <w:rsid w:val="00552459"/>
    <w:rsid w:val="00552566"/>
    <w:rsid w:val="005531D0"/>
    <w:rsid w:val="00556760"/>
    <w:rsid w:val="00556978"/>
    <w:rsid w:val="00556E58"/>
    <w:rsid w:val="00557A92"/>
    <w:rsid w:val="005631EB"/>
    <w:rsid w:val="0056473C"/>
    <w:rsid w:val="00565BE9"/>
    <w:rsid w:val="00567C13"/>
    <w:rsid w:val="00571A1D"/>
    <w:rsid w:val="00575E6E"/>
    <w:rsid w:val="00576653"/>
    <w:rsid w:val="00576A17"/>
    <w:rsid w:val="0058184E"/>
    <w:rsid w:val="005877F5"/>
    <w:rsid w:val="0059007F"/>
    <w:rsid w:val="00592C09"/>
    <w:rsid w:val="005951AD"/>
    <w:rsid w:val="0059541C"/>
    <w:rsid w:val="00596387"/>
    <w:rsid w:val="00596F5B"/>
    <w:rsid w:val="005977BD"/>
    <w:rsid w:val="005A178B"/>
    <w:rsid w:val="005A5932"/>
    <w:rsid w:val="005A5B1B"/>
    <w:rsid w:val="005A5D0C"/>
    <w:rsid w:val="005B201D"/>
    <w:rsid w:val="005B42D0"/>
    <w:rsid w:val="005B45AC"/>
    <w:rsid w:val="005B4BF0"/>
    <w:rsid w:val="005B6FD1"/>
    <w:rsid w:val="005B723C"/>
    <w:rsid w:val="005B73BC"/>
    <w:rsid w:val="005C1A0A"/>
    <w:rsid w:val="005C2B4A"/>
    <w:rsid w:val="005C2C81"/>
    <w:rsid w:val="005C321E"/>
    <w:rsid w:val="005C3244"/>
    <w:rsid w:val="005C47DF"/>
    <w:rsid w:val="005C52EF"/>
    <w:rsid w:val="005C5422"/>
    <w:rsid w:val="005C5455"/>
    <w:rsid w:val="005C5A8D"/>
    <w:rsid w:val="005C6761"/>
    <w:rsid w:val="005C7734"/>
    <w:rsid w:val="005C7D71"/>
    <w:rsid w:val="005C7E76"/>
    <w:rsid w:val="005D0233"/>
    <w:rsid w:val="005D06D7"/>
    <w:rsid w:val="005D1278"/>
    <w:rsid w:val="005D1EED"/>
    <w:rsid w:val="005D4991"/>
    <w:rsid w:val="005D54EE"/>
    <w:rsid w:val="005D5B31"/>
    <w:rsid w:val="005D641A"/>
    <w:rsid w:val="005E1348"/>
    <w:rsid w:val="005E2174"/>
    <w:rsid w:val="005E37A0"/>
    <w:rsid w:val="005E3D4C"/>
    <w:rsid w:val="005E4749"/>
    <w:rsid w:val="005E5679"/>
    <w:rsid w:val="005E5D06"/>
    <w:rsid w:val="005E710D"/>
    <w:rsid w:val="005F02D3"/>
    <w:rsid w:val="005F0AAE"/>
    <w:rsid w:val="005F16FC"/>
    <w:rsid w:val="005F79FA"/>
    <w:rsid w:val="00600BA3"/>
    <w:rsid w:val="006032CA"/>
    <w:rsid w:val="00603BDA"/>
    <w:rsid w:val="0060433C"/>
    <w:rsid w:val="006048F2"/>
    <w:rsid w:val="00604B50"/>
    <w:rsid w:val="00604CE4"/>
    <w:rsid w:val="0060537A"/>
    <w:rsid w:val="0060559B"/>
    <w:rsid w:val="0061044E"/>
    <w:rsid w:val="00611930"/>
    <w:rsid w:val="00611AA2"/>
    <w:rsid w:val="006168CC"/>
    <w:rsid w:val="00621872"/>
    <w:rsid w:val="006236B1"/>
    <w:rsid w:val="00623AE7"/>
    <w:rsid w:val="00627A22"/>
    <w:rsid w:val="00631420"/>
    <w:rsid w:val="00633959"/>
    <w:rsid w:val="0063667A"/>
    <w:rsid w:val="006401B0"/>
    <w:rsid w:val="00640EA1"/>
    <w:rsid w:val="00642807"/>
    <w:rsid w:val="00642B02"/>
    <w:rsid w:val="00643AE8"/>
    <w:rsid w:val="00644F94"/>
    <w:rsid w:val="00645349"/>
    <w:rsid w:val="00645731"/>
    <w:rsid w:val="00647A09"/>
    <w:rsid w:val="00650134"/>
    <w:rsid w:val="00650557"/>
    <w:rsid w:val="0065737A"/>
    <w:rsid w:val="00660EA5"/>
    <w:rsid w:val="006613ED"/>
    <w:rsid w:val="00662F01"/>
    <w:rsid w:val="0066315A"/>
    <w:rsid w:val="006631F8"/>
    <w:rsid w:val="00663BAA"/>
    <w:rsid w:val="0066441F"/>
    <w:rsid w:val="0066457E"/>
    <w:rsid w:val="00664906"/>
    <w:rsid w:val="00665569"/>
    <w:rsid w:val="00666224"/>
    <w:rsid w:val="006712A2"/>
    <w:rsid w:val="006734A4"/>
    <w:rsid w:val="00673A75"/>
    <w:rsid w:val="006740B7"/>
    <w:rsid w:val="00674A97"/>
    <w:rsid w:val="00676119"/>
    <w:rsid w:val="00681457"/>
    <w:rsid w:val="00684235"/>
    <w:rsid w:val="006906A8"/>
    <w:rsid w:val="006908DF"/>
    <w:rsid w:val="006914A1"/>
    <w:rsid w:val="00693044"/>
    <w:rsid w:val="00694357"/>
    <w:rsid w:val="006955CF"/>
    <w:rsid w:val="006960CC"/>
    <w:rsid w:val="00697362"/>
    <w:rsid w:val="006A0B0D"/>
    <w:rsid w:val="006A22D6"/>
    <w:rsid w:val="006A2953"/>
    <w:rsid w:val="006A315D"/>
    <w:rsid w:val="006A33D4"/>
    <w:rsid w:val="006A3A09"/>
    <w:rsid w:val="006A470E"/>
    <w:rsid w:val="006A4E82"/>
    <w:rsid w:val="006A538E"/>
    <w:rsid w:val="006A797F"/>
    <w:rsid w:val="006A7ABF"/>
    <w:rsid w:val="006B0A2B"/>
    <w:rsid w:val="006B5531"/>
    <w:rsid w:val="006B5F62"/>
    <w:rsid w:val="006B6C51"/>
    <w:rsid w:val="006C24F2"/>
    <w:rsid w:val="006C2563"/>
    <w:rsid w:val="006C2677"/>
    <w:rsid w:val="006C4E08"/>
    <w:rsid w:val="006C5DE3"/>
    <w:rsid w:val="006C7F62"/>
    <w:rsid w:val="006D2F80"/>
    <w:rsid w:val="006D39C6"/>
    <w:rsid w:val="006D505F"/>
    <w:rsid w:val="006D643A"/>
    <w:rsid w:val="006E0F93"/>
    <w:rsid w:val="006E4A79"/>
    <w:rsid w:val="006E6B7D"/>
    <w:rsid w:val="006E6F94"/>
    <w:rsid w:val="006E77BF"/>
    <w:rsid w:val="006F0646"/>
    <w:rsid w:val="006F30BF"/>
    <w:rsid w:val="006F4160"/>
    <w:rsid w:val="006F424D"/>
    <w:rsid w:val="006F4805"/>
    <w:rsid w:val="006F50F8"/>
    <w:rsid w:val="006F53FE"/>
    <w:rsid w:val="007010A1"/>
    <w:rsid w:val="007010E6"/>
    <w:rsid w:val="00701149"/>
    <w:rsid w:val="007013CF"/>
    <w:rsid w:val="007016A1"/>
    <w:rsid w:val="007020E6"/>
    <w:rsid w:val="00703FB9"/>
    <w:rsid w:val="0070459A"/>
    <w:rsid w:val="00705984"/>
    <w:rsid w:val="00706F44"/>
    <w:rsid w:val="00707496"/>
    <w:rsid w:val="00710753"/>
    <w:rsid w:val="007114AA"/>
    <w:rsid w:val="00711872"/>
    <w:rsid w:val="007135AC"/>
    <w:rsid w:val="0071742C"/>
    <w:rsid w:val="00724957"/>
    <w:rsid w:val="007273AB"/>
    <w:rsid w:val="00731148"/>
    <w:rsid w:val="00732A2C"/>
    <w:rsid w:val="00732F24"/>
    <w:rsid w:val="00734273"/>
    <w:rsid w:val="007344FD"/>
    <w:rsid w:val="007347D3"/>
    <w:rsid w:val="0073647D"/>
    <w:rsid w:val="00737489"/>
    <w:rsid w:val="0073772D"/>
    <w:rsid w:val="00737CCC"/>
    <w:rsid w:val="007415C2"/>
    <w:rsid w:val="007415F7"/>
    <w:rsid w:val="00741EFD"/>
    <w:rsid w:val="007426F3"/>
    <w:rsid w:val="00742F9C"/>
    <w:rsid w:val="0074395E"/>
    <w:rsid w:val="00743F1D"/>
    <w:rsid w:val="00744738"/>
    <w:rsid w:val="0074501E"/>
    <w:rsid w:val="00747DF0"/>
    <w:rsid w:val="007503D3"/>
    <w:rsid w:val="00751A04"/>
    <w:rsid w:val="00751C7C"/>
    <w:rsid w:val="00753479"/>
    <w:rsid w:val="0075356C"/>
    <w:rsid w:val="00753D16"/>
    <w:rsid w:val="00755462"/>
    <w:rsid w:val="00755D42"/>
    <w:rsid w:val="0075623A"/>
    <w:rsid w:val="00761BAB"/>
    <w:rsid w:val="00763A55"/>
    <w:rsid w:val="00763CAD"/>
    <w:rsid w:val="00764821"/>
    <w:rsid w:val="00765D52"/>
    <w:rsid w:val="00766802"/>
    <w:rsid w:val="00766CDC"/>
    <w:rsid w:val="00766D17"/>
    <w:rsid w:val="00767606"/>
    <w:rsid w:val="00770668"/>
    <w:rsid w:val="00773270"/>
    <w:rsid w:val="007734DC"/>
    <w:rsid w:val="00773702"/>
    <w:rsid w:val="00774059"/>
    <w:rsid w:val="00774A59"/>
    <w:rsid w:val="00774FE7"/>
    <w:rsid w:val="00775175"/>
    <w:rsid w:val="00775660"/>
    <w:rsid w:val="007769F5"/>
    <w:rsid w:val="007774FC"/>
    <w:rsid w:val="00780F5E"/>
    <w:rsid w:val="0078197E"/>
    <w:rsid w:val="00783A47"/>
    <w:rsid w:val="007840D6"/>
    <w:rsid w:val="00785A83"/>
    <w:rsid w:val="00785DC9"/>
    <w:rsid w:val="00785F28"/>
    <w:rsid w:val="00786B40"/>
    <w:rsid w:val="00786D52"/>
    <w:rsid w:val="00786D88"/>
    <w:rsid w:val="00790BEA"/>
    <w:rsid w:val="00792BE7"/>
    <w:rsid w:val="00793020"/>
    <w:rsid w:val="00794EC2"/>
    <w:rsid w:val="0079731E"/>
    <w:rsid w:val="007A04F5"/>
    <w:rsid w:val="007A1CDD"/>
    <w:rsid w:val="007A272A"/>
    <w:rsid w:val="007A31E5"/>
    <w:rsid w:val="007A48D0"/>
    <w:rsid w:val="007A59CB"/>
    <w:rsid w:val="007A6788"/>
    <w:rsid w:val="007A6E51"/>
    <w:rsid w:val="007A7FC4"/>
    <w:rsid w:val="007B1646"/>
    <w:rsid w:val="007B180B"/>
    <w:rsid w:val="007B1991"/>
    <w:rsid w:val="007B1A98"/>
    <w:rsid w:val="007B1ADE"/>
    <w:rsid w:val="007B243A"/>
    <w:rsid w:val="007B6076"/>
    <w:rsid w:val="007B6AC1"/>
    <w:rsid w:val="007B6B95"/>
    <w:rsid w:val="007B6F08"/>
    <w:rsid w:val="007C37CF"/>
    <w:rsid w:val="007C4FD2"/>
    <w:rsid w:val="007C5902"/>
    <w:rsid w:val="007D39E4"/>
    <w:rsid w:val="007D4045"/>
    <w:rsid w:val="007D4474"/>
    <w:rsid w:val="007D4870"/>
    <w:rsid w:val="007D48C5"/>
    <w:rsid w:val="007D4C6D"/>
    <w:rsid w:val="007D52A0"/>
    <w:rsid w:val="007D5A36"/>
    <w:rsid w:val="007D665A"/>
    <w:rsid w:val="007D756B"/>
    <w:rsid w:val="007E220A"/>
    <w:rsid w:val="007E41C8"/>
    <w:rsid w:val="007E4DEE"/>
    <w:rsid w:val="007E7C13"/>
    <w:rsid w:val="007F0269"/>
    <w:rsid w:val="007F0517"/>
    <w:rsid w:val="007F4A6D"/>
    <w:rsid w:val="007F5345"/>
    <w:rsid w:val="007F6161"/>
    <w:rsid w:val="007F70C2"/>
    <w:rsid w:val="007F73AC"/>
    <w:rsid w:val="008000D5"/>
    <w:rsid w:val="00801CB6"/>
    <w:rsid w:val="00805676"/>
    <w:rsid w:val="008076AD"/>
    <w:rsid w:val="00811ADD"/>
    <w:rsid w:val="008121A2"/>
    <w:rsid w:val="00813DAB"/>
    <w:rsid w:val="0081624D"/>
    <w:rsid w:val="00817910"/>
    <w:rsid w:val="00817FD0"/>
    <w:rsid w:val="008213B6"/>
    <w:rsid w:val="00821476"/>
    <w:rsid w:val="00821F8F"/>
    <w:rsid w:val="00822011"/>
    <w:rsid w:val="00823DC8"/>
    <w:rsid w:val="00825B45"/>
    <w:rsid w:val="00826BF5"/>
    <w:rsid w:val="00827328"/>
    <w:rsid w:val="00827A38"/>
    <w:rsid w:val="00830270"/>
    <w:rsid w:val="00833507"/>
    <w:rsid w:val="0083367D"/>
    <w:rsid w:val="00836731"/>
    <w:rsid w:val="008369B7"/>
    <w:rsid w:val="00840B04"/>
    <w:rsid w:val="00841BE1"/>
    <w:rsid w:val="008423C7"/>
    <w:rsid w:val="008444E7"/>
    <w:rsid w:val="0084489F"/>
    <w:rsid w:val="00845F0E"/>
    <w:rsid w:val="00846512"/>
    <w:rsid w:val="008477F1"/>
    <w:rsid w:val="00847916"/>
    <w:rsid w:val="00852614"/>
    <w:rsid w:val="00852B35"/>
    <w:rsid w:val="00855ADE"/>
    <w:rsid w:val="00856902"/>
    <w:rsid w:val="0085753F"/>
    <w:rsid w:val="00857677"/>
    <w:rsid w:val="00857F5F"/>
    <w:rsid w:val="008600C0"/>
    <w:rsid w:val="00863DCA"/>
    <w:rsid w:val="00864810"/>
    <w:rsid w:val="008709CA"/>
    <w:rsid w:val="00870BAC"/>
    <w:rsid w:val="0087107A"/>
    <w:rsid w:val="0087115B"/>
    <w:rsid w:val="00871F71"/>
    <w:rsid w:val="008720C2"/>
    <w:rsid w:val="00872259"/>
    <w:rsid w:val="008726A2"/>
    <w:rsid w:val="00874F94"/>
    <w:rsid w:val="00877359"/>
    <w:rsid w:val="008867BF"/>
    <w:rsid w:val="00887747"/>
    <w:rsid w:val="0089143E"/>
    <w:rsid w:val="008926C7"/>
    <w:rsid w:val="008927A5"/>
    <w:rsid w:val="00892F99"/>
    <w:rsid w:val="008931EF"/>
    <w:rsid w:val="00895E9A"/>
    <w:rsid w:val="00896F9A"/>
    <w:rsid w:val="00897C6A"/>
    <w:rsid w:val="008A0D06"/>
    <w:rsid w:val="008A1BCF"/>
    <w:rsid w:val="008A326D"/>
    <w:rsid w:val="008A4481"/>
    <w:rsid w:val="008A5CF0"/>
    <w:rsid w:val="008A6AC9"/>
    <w:rsid w:val="008B01F1"/>
    <w:rsid w:val="008B2151"/>
    <w:rsid w:val="008B3E17"/>
    <w:rsid w:val="008B6BDF"/>
    <w:rsid w:val="008C00BD"/>
    <w:rsid w:val="008C08F0"/>
    <w:rsid w:val="008C18F5"/>
    <w:rsid w:val="008C21BD"/>
    <w:rsid w:val="008C28C7"/>
    <w:rsid w:val="008C3A7F"/>
    <w:rsid w:val="008C3E8A"/>
    <w:rsid w:val="008D0A4C"/>
    <w:rsid w:val="008D0B36"/>
    <w:rsid w:val="008D10EE"/>
    <w:rsid w:val="008D2165"/>
    <w:rsid w:val="008D551F"/>
    <w:rsid w:val="008D7DC9"/>
    <w:rsid w:val="008E0ADD"/>
    <w:rsid w:val="008E138A"/>
    <w:rsid w:val="008E1DBD"/>
    <w:rsid w:val="008E2045"/>
    <w:rsid w:val="008E4124"/>
    <w:rsid w:val="008E4379"/>
    <w:rsid w:val="008E4C8A"/>
    <w:rsid w:val="008E562B"/>
    <w:rsid w:val="008E68B9"/>
    <w:rsid w:val="008F314D"/>
    <w:rsid w:val="008F57E9"/>
    <w:rsid w:val="008F69EC"/>
    <w:rsid w:val="008F69F3"/>
    <w:rsid w:val="008F74F5"/>
    <w:rsid w:val="00901858"/>
    <w:rsid w:val="009023D4"/>
    <w:rsid w:val="00903411"/>
    <w:rsid w:val="00903B1E"/>
    <w:rsid w:val="0090526E"/>
    <w:rsid w:val="00906D3C"/>
    <w:rsid w:val="00910756"/>
    <w:rsid w:val="00910DB1"/>
    <w:rsid w:val="00913766"/>
    <w:rsid w:val="00913D47"/>
    <w:rsid w:val="0091555F"/>
    <w:rsid w:val="0091614A"/>
    <w:rsid w:val="009165D4"/>
    <w:rsid w:val="009169AB"/>
    <w:rsid w:val="00917C2C"/>
    <w:rsid w:val="009208F0"/>
    <w:rsid w:val="00921BFB"/>
    <w:rsid w:val="00925615"/>
    <w:rsid w:val="00925E38"/>
    <w:rsid w:val="00925F61"/>
    <w:rsid w:val="00926E0B"/>
    <w:rsid w:val="009275D0"/>
    <w:rsid w:val="00930BBB"/>
    <w:rsid w:val="009319F8"/>
    <w:rsid w:val="00931B4E"/>
    <w:rsid w:val="00933572"/>
    <w:rsid w:val="00935F78"/>
    <w:rsid w:val="00936C52"/>
    <w:rsid w:val="00941FCC"/>
    <w:rsid w:val="009429DC"/>
    <w:rsid w:val="00942A8D"/>
    <w:rsid w:val="00943464"/>
    <w:rsid w:val="00944D99"/>
    <w:rsid w:val="00946236"/>
    <w:rsid w:val="009468C7"/>
    <w:rsid w:val="0094715D"/>
    <w:rsid w:val="00950133"/>
    <w:rsid w:val="009505E9"/>
    <w:rsid w:val="00957279"/>
    <w:rsid w:val="009579D4"/>
    <w:rsid w:val="0096029E"/>
    <w:rsid w:val="0096078F"/>
    <w:rsid w:val="00961263"/>
    <w:rsid w:val="009627B9"/>
    <w:rsid w:val="009627FE"/>
    <w:rsid w:val="0096319A"/>
    <w:rsid w:val="00964DA0"/>
    <w:rsid w:val="00966178"/>
    <w:rsid w:val="0096745F"/>
    <w:rsid w:val="0096758B"/>
    <w:rsid w:val="00970DC0"/>
    <w:rsid w:val="00971B9C"/>
    <w:rsid w:val="00972777"/>
    <w:rsid w:val="00973A68"/>
    <w:rsid w:val="00976C36"/>
    <w:rsid w:val="00980A1A"/>
    <w:rsid w:val="00981A1F"/>
    <w:rsid w:val="009842B8"/>
    <w:rsid w:val="00991387"/>
    <w:rsid w:val="00992CE6"/>
    <w:rsid w:val="00995A8C"/>
    <w:rsid w:val="00997139"/>
    <w:rsid w:val="009A36B9"/>
    <w:rsid w:val="009A3F6B"/>
    <w:rsid w:val="009A51E0"/>
    <w:rsid w:val="009A5937"/>
    <w:rsid w:val="009A5D93"/>
    <w:rsid w:val="009A5DE9"/>
    <w:rsid w:val="009B0B71"/>
    <w:rsid w:val="009B1620"/>
    <w:rsid w:val="009B3CCC"/>
    <w:rsid w:val="009B4FD6"/>
    <w:rsid w:val="009C007E"/>
    <w:rsid w:val="009C10D9"/>
    <w:rsid w:val="009C2C31"/>
    <w:rsid w:val="009C40A0"/>
    <w:rsid w:val="009C5B50"/>
    <w:rsid w:val="009C5F55"/>
    <w:rsid w:val="009C692A"/>
    <w:rsid w:val="009C6C42"/>
    <w:rsid w:val="009C7374"/>
    <w:rsid w:val="009D0054"/>
    <w:rsid w:val="009D01DE"/>
    <w:rsid w:val="009D0364"/>
    <w:rsid w:val="009D1A5B"/>
    <w:rsid w:val="009D2E0C"/>
    <w:rsid w:val="009D301F"/>
    <w:rsid w:val="009D472B"/>
    <w:rsid w:val="009D701A"/>
    <w:rsid w:val="009E0995"/>
    <w:rsid w:val="009E1577"/>
    <w:rsid w:val="009E3263"/>
    <w:rsid w:val="009E3AA4"/>
    <w:rsid w:val="009F0563"/>
    <w:rsid w:val="009F211E"/>
    <w:rsid w:val="009F2690"/>
    <w:rsid w:val="009F63FF"/>
    <w:rsid w:val="009F65B6"/>
    <w:rsid w:val="009F67CF"/>
    <w:rsid w:val="009F6BDB"/>
    <w:rsid w:val="009F7E26"/>
    <w:rsid w:val="00A03264"/>
    <w:rsid w:val="00A032CA"/>
    <w:rsid w:val="00A03BB6"/>
    <w:rsid w:val="00A064EC"/>
    <w:rsid w:val="00A12524"/>
    <w:rsid w:val="00A1373A"/>
    <w:rsid w:val="00A13926"/>
    <w:rsid w:val="00A15F35"/>
    <w:rsid w:val="00A17F55"/>
    <w:rsid w:val="00A20505"/>
    <w:rsid w:val="00A20F10"/>
    <w:rsid w:val="00A2218C"/>
    <w:rsid w:val="00A22619"/>
    <w:rsid w:val="00A2275B"/>
    <w:rsid w:val="00A23EB0"/>
    <w:rsid w:val="00A2435F"/>
    <w:rsid w:val="00A24A34"/>
    <w:rsid w:val="00A26EAD"/>
    <w:rsid w:val="00A27AF8"/>
    <w:rsid w:val="00A27F6A"/>
    <w:rsid w:val="00A32673"/>
    <w:rsid w:val="00A32A47"/>
    <w:rsid w:val="00A3334E"/>
    <w:rsid w:val="00A37E39"/>
    <w:rsid w:val="00A400CD"/>
    <w:rsid w:val="00A40465"/>
    <w:rsid w:val="00A4095F"/>
    <w:rsid w:val="00A43430"/>
    <w:rsid w:val="00A43DFE"/>
    <w:rsid w:val="00A448C1"/>
    <w:rsid w:val="00A45C01"/>
    <w:rsid w:val="00A45E81"/>
    <w:rsid w:val="00A475CB"/>
    <w:rsid w:val="00A47A97"/>
    <w:rsid w:val="00A50F95"/>
    <w:rsid w:val="00A51407"/>
    <w:rsid w:val="00A520E2"/>
    <w:rsid w:val="00A55764"/>
    <w:rsid w:val="00A5591A"/>
    <w:rsid w:val="00A62E79"/>
    <w:rsid w:val="00A62EE7"/>
    <w:rsid w:val="00A631C4"/>
    <w:rsid w:val="00A65BF8"/>
    <w:rsid w:val="00A66A5D"/>
    <w:rsid w:val="00A67546"/>
    <w:rsid w:val="00A6774B"/>
    <w:rsid w:val="00A67CF8"/>
    <w:rsid w:val="00A709E5"/>
    <w:rsid w:val="00A70F39"/>
    <w:rsid w:val="00A7567E"/>
    <w:rsid w:val="00A7586B"/>
    <w:rsid w:val="00A77762"/>
    <w:rsid w:val="00A804B8"/>
    <w:rsid w:val="00A84041"/>
    <w:rsid w:val="00A844F8"/>
    <w:rsid w:val="00A87E05"/>
    <w:rsid w:val="00A91527"/>
    <w:rsid w:val="00A91DF8"/>
    <w:rsid w:val="00A92125"/>
    <w:rsid w:val="00A95263"/>
    <w:rsid w:val="00A97430"/>
    <w:rsid w:val="00AA091A"/>
    <w:rsid w:val="00AA4C21"/>
    <w:rsid w:val="00AA6ED3"/>
    <w:rsid w:val="00AB1658"/>
    <w:rsid w:val="00AB1AB4"/>
    <w:rsid w:val="00AB214C"/>
    <w:rsid w:val="00AB43E0"/>
    <w:rsid w:val="00AC216A"/>
    <w:rsid w:val="00AC2221"/>
    <w:rsid w:val="00AC22DB"/>
    <w:rsid w:val="00AC52F6"/>
    <w:rsid w:val="00AC5643"/>
    <w:rsid w:val="00AC72F5"/>
    <w:rsid w:val="00AC76D8"/>
    <w:rsid w:val="00AD053E"/>
    <w:rsid w:val="00AD4B1A"/>
    <w:rsid w:val="00AD598A"/>
    <w:rsid w:val="00AD72C8"/>
    <w:rsid w:val="00AD7B5A"/>
    <w:rsid w:val="00AD7FD4"/>
    <w:rsid w:val="00AE383F"/>
    <w:rsid w:val="00AE75C6"/>
    <w:rsid w:val="00AF0291"/>
    <w:rsid w:val="00AF3885"/>
    <w:rsid w:val="00AF4872"/>
    <w:rsid w:val="00AF6C7E"/>
    <w:rsid w:val="00B013A3"/>
    <w:rsid w:val="00B03566"/>
    <w:rsid w:val="00B0484B"/>
    <w:rsid w:val="00B061D2"/>
    <w:rsid w:val="00B06341"/>
    <w:rsid w:val="00B06B4E"/>
    <w:rsid w:val="00B06F32"/>
    <w:rsid w:val="00B0741E"/>
    <w:rsid w:val="00B1057A"/>
    <w:rsid w:val="00B105A1"/>
    <w:rsid w:val="00B115B1"/>
    <w:rsid w:val="00B121C3"/>
    <w:rsid w:val="00B14786"/>
    <w:rsid w:val="00B14957"/>
    <w:rsid w:val="00B15C99"/>
    <w:rsid w:val="00B16551"/>
    <w:rsid w:val="00B20366"/>
    <w:rsid w:val="00B21459"/>
    <w:rsid w:val="00B21BAD"/>
    <w:rsid w:val="00B22554"/>
    <w:rsid w:val="00B240C9"/>
    <w:rsid w:val="00B25A69"/>
    <w:rsid w:val="00B25C51"/>
    <w:rsid w:val="00B266C3"/>
    <w:rsid w:val="00B26C3E"/>
    <w:rsid w:val="00B307EA"/>
    <w:rsid w:val="00B31AF1"/>
    <w:rsid w:val="00B36FC1"/>
    <w:rsid w:val="00B40457"/>
    <w:rsid w:val="00B40DBE"/>
    <w:rsid w:val="00B42737"/>
    <w:rsid w:val="00B462EE"/>
    <w:rsid w:val="00B466ED"/>
    <w:rsid w:val="00B47A17"/>
    <w:rsid w:val="00B47BE8"/>
    <w:rsid w:val="00B5127D"/>
    <w:rsid w:val="00B564B7"/>
    <w:rsid w:val="00B57358"/>
    <w:rsid w:val="00B61744"/>
    <w:rsid w:val="00B645FC"/>
    <w:rsid w:val="00B65353"/>
    <w:rsid w:val="00B65C76"/>
    <w:rsid w:val="00B660D6"/>
    <w:rsid w:val="00B7125C"/>
    <w:rsid w:val="00B7179F"/>
    <w:rsid w:val="00B71B45"/>
    <w:rsid w:val="00B72ED1"/>
    <w:rsid w:val="00B73681"/>
    <w:rsid w:val="00B738BC"/>
    <w:rsid w:val="00B7643C"/>
    <w:rsid w:val="00B7643D"/>
    <w:rsid w:val="00B764A4"/>
    <w:rsid w:val="00B7668E"/>
    <w:rsid w:val="00B76697"/>
    <w:rsid w:val="00B803A1"/>
    <w:rsid w:val="00B80BB1"/>
    <w:rsid w:val="00B81BA1"/>
    <w:rsid w:val="00B82706"/>
    <w:rsid w:val="00B836F3"/>
    <w:rsid w:val="00B83BBA"/>
    <w:rsid w:val="00B844C2"/>
    <w:rsid w:val="00B87069"/>
    <w:rsid w:val="00B878DB"/>
    <w:rsid w:val="00B914D9"/>
    <w:rsid w:val="00B91CE3"/>
    <w:rsid w:val="00B9691E"/>
    <w:rsid w:val="00B972CB"/>
    <w:rsid w:val="00B978F3"/>
    <w:rsid w:val="00BA0E3D"/>
    <w:rsid w:val="00BA17F5"/>
    <w:rsid w:val="00BA48D4"/>
    <w:rsid w:val="00BA52EA"/>
    <w:rsid w:val="00BA78DC"/>
    <w:rsid w:val="00BA7D32"/>
    <w:rsid w:val="00BB0A86"/>
    <w:rsid w:val="00BB0B14"/>
    <w:rsid w:val="00BB24AF"/>
    <w:rsid w:val="00BB3108"/>
    <w:rsid w:val="00BB54E3"/>
    <w:rsid w:val="00BB68AC"/>
    <w:rsid w:val="00BB6EBF"/>
    <w:rsid w:val="00BC0787"/>
    <w:rsid w:val="00BC0F8E"/>
    <w:rsid w:val="00BC164C"/>
    <w:rsid w:val="00BC1890"/>
    <w:rsid w:val="00BC1B51"/>
    <w:rsid w:val="00BC2CDD"/>
    <w:rsid w:val="00BC55A2"/>
    <w:rsid w:val="00BC6B3B"/>
    <w:rsid w:val="00BD4F47"/>
    <w:rsid w:val="00BD5220"/>
    <w:rsid w:val="00BD6142"/>
    <w:rsid w:val="00BD6AC3"/>
    <w:rsid w:val="00BE0A55"/>
    <w:rsid w:val="00BE2412"/>
    <w:rsid w:val="00BE2AEA"/>
    <w:rsid w:val="00BE5E47"/>
    <w:rsid w:val="00BE6327"/>
    <w:rsid w:val="00BE6868"/>
    <w:rsid w:val="00BF0F79"/>
    <w:rsid w:val="00BF1B54"/>
    <w:rsid w:val="00BF21F4"/>
    <w:rsid w:val="00BF30F4"/>
    <w:rsid w:val="00BF4A76"/>
    <w:rsid w:val="00BF50D5"/>
    <w:rsid w:val="00BF6178"/>
    <w:rsid w:val="00BF62BC"/>
    <w:rsid w:val="00BF68A0"/>
    <w:rsid w:val="00BF6CF6"/>
    <w:rsid w:val="00C0028D"/>
    <w:rsid w:val="00C028C0"/>
    <w:rsid w:val="00C10ACA"/>
    <w:rsid w:val="00C11A7F"/>
    <w:rsid w:val="00C140D9"/>
    <w:rsid w:val="00C16395"/>
    <w:rsid w:val="00C178A5"/>
    <w:rsid w:val="00C178D7"/>
    <w:rsid w:val="00C20818"/>
    <w:rsid w:val="00C208E4"/>
    <w:rsid w:val="00C23743"/>
    <w:rsid w:val="00C27879"/>
    <w:rsid w:val="00C27BCB"/>
    <w:rsid w:val="00C3083E"/>
    <w:rsid w:val="00C32C41"/>
    <w:rsid w:val="00C34296"/>
    <w:rsid w:val="00C34B48"/>
    <w:rsid w:val="00C35CA9"/>
    <w:rsid w:val="00C35D0F"/>
    <w:rsid w:val="00C366DA"/>
    <w:rsid w:val="00C373D6"/>
    <w:rsid w:val="00C37912"/>
    <w:rsid w:val="00C400EB"/>
    <w:rsid w:val="00C40520"/>
    <w:rsid w:val="00C40B89"/>
    <w:rsid w:val="00C40E98"/>
    <w:rsid w:val="00C43BB8"/>
    <w:rsid w:val="00C45963"/>
    <w:rsid w:val="00C46638"/>
    <w:rsid w:val="00C500AD"/>
    <w:rsid w:val="00C518CE"/>
    <w:rsid w:val="00C51D3B"/>
    <w:rsid w:val="00C53BB2"/>
    <w:rsid w:val="00C54F07"/>
    <w:rsid w:val="00C559BD"/>
    <w:rsid w:val="00C56BDB"/>
    <w:rsid w:val="00C57A39"/>
    <w:rsid w:val="00C601A2"/>
    <w:rsid w:val="00C65044"/>
    <w:rsid w:val="00C6590F"/>
    <w:rsid w:val="00C67D54"/>
    <w:rsid w:val="00C704B5"/>
    <w:rsid w:val="00C7054E"/>
    <w:rsid w:val="00C70F36"/>
    <w:rsid w:val="00C7134B"/>
    <w:rsid w:val="00C7267D"/>
    <w:rsid w:val="00C72DFE"/>
    <w:rsid w:val="00C73412"/>
    <w:rsid w:val="00C745E7"/>
    <w:rsid w:val="00C75897"/>
    <w:rsid w:val="00C76D44"/>
    <w:rsid w:val="00C8142D"/>
    <w:rsid w:val="00C84703"/>
    <w:rsid w:val="00C859D8"/>
    <w:rsid w:val="00C86B26"/>
    <w:rsid w:val="00C9150E"/>
    <w:rsid w:val="00C91E73"/>
    <w:rsid w:val="00C9210A"/>
    <w:rsid w:val="00C92E12"/>
    <w:rsid w:val="00C93140"/>
    <w:rsid w:val="00C93188"/>
    <w:rsid w:val="00C95FD2"/>
    <w:rsid w:val="00C97450"/>
    <w:rsid w:val="00CA048D"/>
    <w:rsid w:val="00CA2EDC"/>
    <w:rsid w:val="00CA6CE8"/>
    <w:rsid w:val="00CA79FD"/>
    <w:rsid w:val="00CB0BCC"/>
    <w:rsid w:val="00CB1351"/>
    <w:rsid w:val="00CB1CBA"/>
    <w:rsid w:val="00CB2389"/>
    <w:rsid w:val="00CB557D"/>
    <w:rsid w:val="00CB58E1"/>
    <w:rsid w:val="00CB5AF0"/>
    <w:rsid w:val="00CB5C18"/>
    <w:rsid w:val="00CB669C"/>
    <w:rsid w:val="00CB7045"/>
    <w:rsid w:val="00CB7AEA"/>
    <w:rsid w:val="00CC0833"/>
    <w:rsid w:val="00CC34BD"/>
    <w:rsid w:val="00CC34ED"/>
    <w:rsid w:val="00CC4B50"/>
    <w:rsid w:val="00CC53EE"/>
    <w:rsid w:val="00CC553A"/>
    <w:rsid w:val="00CC57B9"/>
    <w:rsid w:val="00CC589A"/>
    <w:rsid w:val="00CC682D"/>
    <w:rsid w:val="00CC6957"/>
    <w:rsid w:val="00CD15CE"/>
    <w:rsid w:val="00CD36B4"/>
    <w:rsid w:val="00CD41A8"/>
    <w:rsid w:val="00CD5CEB"/>
    <w:rsid w:val="00CD73D9"/>
    <w:rsid w:val="00CE16B3"/>
    <w:rsid w:val="00CE1897"/>
    <w:rsid w:val="00CE1C88"/>
    <w:rsid w:val="00CE5D35"/>
    <w:rsid w:val="00CE6F2B"/>
    <w:rsid w:val="00CE777B"/>
    <w:rsid w:val="00CF107A"/>
    <w:rsid w:val="00CF1A14"/>
    <w:rsid w:val="00CF2BA1"/>
    <w:rsid w:val="00CF3139"/>
    <w:rsid w:val="00CF34E2"/>
    <w:rsid w:val="00CF5F82"/>
    <w:rsid w:val="00CF7622"/>
    <w:rsid w:val="00D0057E"/>
    <w:rsid w:val="00D026E2"/>
    <w:rsid w:val="00D0360A"/>
    <w:rsid w:val="00D03EAC"/>
    <w:rsid w:val="00D047E5"/>
    <w:rsid w:val="00D059A3"/>
    <w:rsid w:val="00D069A0"/>
    <w:rsid w:val="00D06CE3"/>
    <w:rsid w:val="00D06FF0"/>
    <w:rsid w:val="00D07A92"/>
    <w:rsid w:val="00D07F7C"/>
    <w:rsid w:val="00D10F58"/>
    <w:rsid w:val="00D11058"/>
    <w:rsid w:val="00D11E63"/>
    <w:rsid w:val="00D129CC"/>
    <w:rsid w:val="00D15B86"/>
    <w:rsid w:val="00D20A43"/>
    <w:rsid w:val="00D2397B"/>
    <w:rsid w:val="00D23F0D"/>
    <w:rsid w:val="00D25073"/>
    <w:rsid w:val="00D25516"/>
    <w:rsid w:val="00D25877"/>
    <w:rsid w:val="00D25D91"/>
    <w:rsid w:val="00D318C0"/>
    <w:rsid w:val="00D31D86"/>
    <w:rsid w:val="00D320B1"/>
    <w:rsid w:val="00D33044"/>
    <w:rsid w:val="00D348E4"/>
    <w:rsid w:val="00D349A7"/>
    <w:rsid w:val="00D405B6"/>
    <w:rsid w:val="00D43836"/>
    <w:rsid w:val="00D45033"/>
    <w:rsid w:val="00D45DE4"/>
    <w:rsid w:val="00D46052"/>
    <w:rsid w:val="00D50925"/>
    <w:rsid w:val="00D525DE"/>
    <w:rsid w:val="00D53BDE"/>
    <w:rsid w:val="00D60048"/>
    <w:rsid w:val="00D6172A"/>
    <w:rsid w:val="00D61C20"/>
    <w:rsid w:val="00D62A8E"/>
    <w:rsid w:val="00D6360E"/>
    <w:rsid w:val="00D64EE3"/>
    <w:rsid w:val="00D671EE"/>
    <w:rsid w:val="00D71194"/>
    <w:rsid w:val="00D712CC"/>
    <w:rsid w:val="00D714EA"/>
    <w:rsid w:val="00D718AB"/>
    <w:rsid w:val="00D71D4D"/>
    <w:rsid w:val="00D736B8"/>
    <w:rsid w:val="00D75539"/>
    <w:rsid w:val="00D770E2"/>
    <w:rsid w:val="00D82419"/>
    <w:rsid w:val="00D82802"/>
    <w:rsid w:val="00D828CB"/>
    <w:rsid w:val="00D83559"/>
    <w:rsid w:val="00D84617"/>
    <w:rsid w:val="00D86C38"/>
    <w:rsid w:val="00D8720F"/>
    <w:rsid w:val="00D87E97"/>
    <w:rsid w:val="00D90EFB"/>
    <w:rsid w:val="00D930ED"/>
    <w:rsid w:val="00D93302"/>
    <w:rsid w:val="00D956FA"/>
    <w:rsid w:val="00D95C15"/>
    <w:rsid w:val="00D95C7B"/>
    <w:rsid w:val="00D95E3F"/>
    <w:rsid w:val="00D9775C"/>
    <w:rsid w:val="00D97FE1"/>
    <w:rsid w:val="00DA06BE"/>
    <w:rsid w:val="00DA0A2D"/>
    <w:rsid w:val="00DA34DA"/>
    <w:rsid w:val="00DA356D"/>
    <w:rsid w:val="00DA4E18"/>
    <w:rsid w:val="00DA4E1B"/>
    <w:rsid w:val="00DA65F6"/>
    <w:rsid w:val="00DA7415"/>
    <w:rsid w:val="00DB0CD0"/>
    <w:rsid w:val="00DB3BC5"/>
    <w:rsid w:val="00DB6833"/>
    <w:rsid w:val="00DB6A01"/>
    <w:rsid w:val="00DB7C2C"/>
    <w:rsid w:val="00DB7E72"/>
    <w:rsid w:val="00DC1814"/>
    <w:rsid w:val="00DC1942"/>
    <w:rsid w:val="00DC1946"/>
    <w:rsid w:val="00DC4D02"/>
    <w:rsid w:val="00DC5F7B"/>
    <w:rsid w:val="00DD2895"/>
    <w:rsid w:val="00DD3CA5"/>
    <w:rsid w:val="00DD3DB7"/>
    <w:rsid w:val="00DD3E40"/>
    <w:rsid w:val="00DD52AD"/>
    <w:rsid w:val="00DD66FD"/>
    <w:rsid w:val="00DD7BB4"/>
    <w:rsid w:val="00DD7D7F"/>
    <w:rsid w:val="00DE00FB"/>
    <w:rsid w:val="00DE4304"/>
    <w:rsid w:val="00DE52E2"/>
    <w:rsid w:val="00DE6959"/>
    <w:rsid w:val="00DE6AF4"/>
    <w:rsid w:val="00DF2885"/>
    <w:rsid w:val="00DF36F9"/>
    <w:rsid w:val="00DF4746"/>
    <w:rsid w:val="00DF51F3"/>
    <w:rsid w:val="00DF69E2"/>
    <w:rsid w:val="00DF6F44"/>
    <w:rsid w:val="00DF7C3B"/>
    <w:rsid w:val="00E00C0B"/>
    <w:rsid w:val="00E01633"/>
    <w:rsid w:val="00E038A9"/>
    <w:rsid w:val="00E04D38"/>
    <w:rsid w:val="00E05725"/>
    <w:rsid w:val="00E067D2"/>
    <w:rsid w:val="00E078AA"/>
    <w:rsid w:val="00E07A64"/>
    <w:rsid w:val="00E10E5D"/>
    <w:rsid w:val="00E12394"/>
    <w:rsid w:val="00E130AE"/>
    <w:rsid w:val="00E15501"/>
    <w:rsid w:val="00E156FF"/>
    <w:rsid w:val="00E15CC9"/>
    <w:rsid w:val="00E17080"/>
    <w:rsid w:val="00E204D5"/>
    <w:rsid w:val="00E2077B"/>
    <w:rsid w:val="00E2168D"/>
    <w:rsid w:val="00E2375D"/>
    <w:rsid w:val="00E2399D"/>
    <w:rsid w:val="00E24416"/>
    <w:rsid w:val="00E24765"/>
    <w:rsid w:val="00E24C0B"/>
    <w:rsid w:val="00E260CC"/>
    <w:rsid w:val="00E30627"/>
    <w:rsid w:val="00E309A3"/>
    <w:rsid w:val="00E3146B"/>
    <w:rsid w:val="00E31F84"/>
    <w:rsid w:val="00E32272"/>
    <w:rsid w:val="00E32FB3"/>
    <w:rsid w:val="00E330BA"/>
    <w:rsid w:val="00E368D7"/>
    <w:rsid w:val="00E36B43"/>
    <w:rsid w:val="00E413A7"/>
    <w:rsid w:val="00E41B28"/>
    <w:rsid w:val="00E41BD1"/>
    <w:rsid w:val="00E5138A"/>
    <w:rsid w:val="00E515B2"/>
    <w:rsid w:val="00E51A0C"/>
    <w:rsid w:val="00E52088"/>
    <w:rsid w:val="00E57700"/>
    <w:rsid w:val="00E605C0"/>
    <w:rsid w:val="00E61BD9"/>
    <w:rsid w:val="00E61C91"/>
    <w:rsid w:val="00E64652"/>
    <w:rsid w:val="00E64A58"/>
    <w:rsid w:val="00E64AD0"/>
    <w:rsid w:val="00E66E47"/>
    <w:rsid w:val="00E70968"/>
    <w:rsid w:val="00E7128E"/>
    <w:rsid w:val="00E72DC0"/>
    <w:rsid w:val="00E72E1A"/>
    <w:rsid w:val="00E73E6C"/>
    <w:rsid w:val="00E756AA"/>
    <w:rsid w:val="00E76754"/>
    <w:rsid w:val="00E7788F"/>
    <w:rsid w:val="00E77A5C"/>
    <w:rsid w:val="00E77DF4"/>
    <w:rsid w:val="00E836CB"/>
    <w:rsid w:val="00E837D6"/>
    <w:rsid w:val="00E83A6C"/>
    <w:rsid w:val="00E83CC6"/>
    <w:rsid w:val="00E8528D"/>
    <w:rsid w:val="00E866BB"/>
    <w:rsid w:val="00E86B5A"/>
    <w:rsid w:val="00E900C2"/>
    <w:rsid w:val="00E9070E"/>
    <w:rsid w:val="00E92508"/>
    <w:rsid w:val="00E93096"/>
    <w:rsid w:val="00E946FF"/>
    <w:rsid w:val="00E957BA"/>
    <w:rsid w:val="00E96923"/>
    <w:rsid w:val="00E96FA8"/>
    <w:rsid w:val="00EA58C4"/>
    <w:rsid w:val="00EA671A"/>
    <w:rsid w:val="00EB157C"/>
    <w:rsid w:val="00EC014D"/>
    <w:rsid w:val="00EC0AF5"/>
    <w:rsid w:val="00EC1CDC"/>
    <w:rsid w:val="00EC24BA"/>
    <w:rsid w:val="00EC3B0E"/>
    <w:rsid w:val="00EC533B"/>
    <w:rsid w:val="00EC63BB"/>
    <w:rsid w:val="00ED0903"/>
    <w:rsid w:val="00ED1900"/>
    <w:rsid w:val="00ED2504"/>
    <w:rsid w:val="00ED2C3E"/>
    <w:rsid w:val="00ED4E5B"/>
    <w:rsid w:val="00ED736E"/>
    <w:rsid w:val="00ED765D"/>
    <w:rsid w:val="00EE1968"/>
    <w:rsid w:val="00EE51FA"/>
    <w:rsid w:val="00EE6A4A"/>
    <w:rsid w:val="00EE7CF4"/>
    <w:rsid w:val="00EF12C1"/>
    <w:rsid w:val="00EF14BD"/>
    <w:rsid w:val="00EF285D"/>
    <w:rsid w:val="00EF329D"/>
    <w:rsid w:val="00EF3DF0"/>
    <w:rsid w:val="00EF610C"/>
    <w:rsid w:val="00F021E7"/>
    <w:rsid w:val="00F0288C"/>
    <w:rsid w:val="00F03230"/>
    <w:rsid w:val="00F03E80"/>
    <w:rsid w:val="00F073CE"/>
    <w:rsid w:val="00F1126B"/>
    <w:rsid w:val="00F11672"/>
    <w:rsid w:val="00F11B94"/>
    <w:rsid w:val="00F13630"/>
    <w:rsid w:val="00F13BD8"/>
    <w:rsid w:val="00F150EB"/>
    <w:rsid w:val="00F16F4A"/>
    <w:rsid w:val="00F17EAD"/>
    <w:rsid w:val="00F20833"/>
    <w:rsid w:val="00F2282B"/>
    <w:rsid w:val="00F25271"/>
    <w:rsid w:val="00F25880"/>
    <w:rsid w:val="00F26398"/>
    <w:rsid w:val="00F2650F"/>
    <w:rsid w:val="00F26AE3"/>
    <w:rsid w:val="00F2753C"/>
    <w:rsid w:val="00F30F60"/>
    <w:rsid w:val="00F31903"/>
    <w:rsid w:val="00F4254B"/>
    <w:rsid w:val="00F4487E"/>
    <w:rsid w:val="00F50505"/>
    <w:rsid w:val="00F513E4"/>
    <w:rsid w:val="00F513F7"/>
    <w:rsid w:val="00F52124"/>
    <w:rsid w:val="00F53403"/>
    <w:rsid w:val="00F53CA8"/>
    <w:rsid w:val="00F557B4"/>
    <w:rsid w:val="00F56BCE"/>
    <w:rsid w:val="00F57CE2"/>
    <w:rsid w:val="00F602CF"/>
    <w:rsid w:val="00F60314"/>
    <w:rsid w:val="00F607D1"/>
    <w:rsid w:val="00F62A10"/>
    <w:rsid w:val="00F64336"/>
    <w:rsid w:val="00F66F48"/>
    <w:rsid w:val="00F67253"/>
    <w:rsid w:val="00F67319"/>
    <w:rsid w:val="00F72A57"/>
    <w:rsid w:val="00F737E4"/>
    <w:rsid w:val="00F74741"/>
    <w:rsid w:val="00F766E4"/>
    <w:rsid w:val="00F77808"/>
    <w:rsid w:val="00F808A5"/>
    <w:rsid w:val="00F80CC4"/>
    <w:rsid w:val="00F821EA"/>
    <w:rsid w:val="00F835B9"/>
    <w:rsid w:val="00F8424F"/>
    <w:rsid w:val="00F84545"/>
    <w:rsid w:val="00F84A36"/>
    <w:rsid w:val="00F85ACB"/>
    <w:rsid w:val="00F902C7"/>
    <w:rsid w:val="00F90C04"/>
    <w:rsid w:val="00F93622"/>
    <w:rsid w:val="00F94298"/>
    <w:rsid w:val="00F95BB0"/>
    <w:rsid w:val="00F974AF"/>
    <w:rsid w:val="00FA0030"/>
    <w:rsid w:val="00FA07CB"/>
    <w:rsid w:val="00FA09F8"/>
    <w:rsid w:val="00FA0DEB"/>
    <w:rsid w:val="00FA1C0B"/>
    <w:rsid w:val="00FA22D2"/>
    <w:rsid w:val="00FA2638"/>
    <w:rsid w:val="00FA499B"/>
    <w:rsid w:val="00FA5048"/>
    <w:rsid w:val="00FA51B0"/>
    <w:rsid w:val="00FA7FC2"/>
    <w:rsid w:val="00FB03D0"/>
    <w:rsid w:val="00FB0FAF"/>
    <w:rsid w:val="00FB1484"/>
    <w:rsid w:val="00FB1E0B"/>
    <w:rsid w:val="00FB2365"/>
    <w:rsid w:val="00FB3724"/>
    <w:rsid w:val="00FB45E9"/>
    <w:rsid w:val="00FB498C"/>
    <w:rsid w:val="00FB499D"/>
    <w:rsid w:val="00FB4BA6"/>
    <w:rsid w:val="00FC041F"/>
    <w:rsid w:val="00FC0530"/>
    <w:rsid w:val="00FC318A"/>
    <w:rsid w:val="00FC3D05"/>
    <w:rsid w:val="00FC5D7D"/>
    <w:rsid w:val="00FC769E"/>
    <w:rsid w:val="00FC7D94"/>
    <w:rsid w:val="00FD04D7"/>
    <w:rsid w:val="00FD0932"/>
    <w:rsid w:val="00FD1061"/>
    <w:rsid w:val="00FE051D"/>
    <w:rsid w:val="00FE0954"/>
    <w:rsid w:val="00FE1C95"/>
    <w:rsid w:val="00FE328E"/>
    <w:rsid w:val="00FE3449"/>
    <w:rsid w:val="00FE4557"/>
    <w:rsid w:val="00FE5DEA"/>
    <w:rsid w:val="00FE5FEA"/>
    <w:rsid w:val="00FE6150"/>
    <w:rsid w:val="00FE69C0"/>
    <w:rsid w:val="00FF1068"/>
    <w:rsid w:val="00FF10A0"/>
    <w:rsid w:val="00FF1F1F"/>
    <w:rsid w:val="00FF2B34"/>
    <w:rsid w:val="00FF3AA6"/>
    <w:rsid w:val="00FF3F26"/>
    <w:rsid w:val="00FF4016"/>
    <w:rsid w:val="00FF5B90"/>
    <w:rsid w:val="00FF60C0"/>
    <w:rsid w:val="00FF65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9B4B2"/>
  <w15:chartTrackingRefBased/>
  <w15:docId w15:val="{0543334F-4285-4235-BBF0-5F1F6DFB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4"/>
      <w:lang w:eastAsia="es-ES"/>
    </w:rPr>
  </w:style>
  <w:style w:type="paragraph" w:styleId="Ttulo1">
    <w:name w:val="heading 1"/>
    <w:aliases w:val="Título 1 Car"/>
    <w:basedOn w:val="Normal"/>
    <w:next w:val="Normal"/>
    <w:uiPriority w:val="9"/>
    <w:qFormat/>
    <w:pPr>
      <w:keepNext/>
      <w:spacing w:before="240" w:after="60"/>
      <w:outlineLvl w:val="0"/>
    </w:pPr>
    <w:rPr>
      <w:rFonts w:cs="Arial"/>
      <w:b/>
      <w:bCs/>
      <w:kern w:val="32"/>
      <w:sz w:val="32"/>
      <w:szCs w:val="32"/>
    </w:rPr>
  </w:style>
  <w:style w:type="paragraph" w:styleId="Ttulo2">
    <w:name w:val="heading 2"/>
    <w:basedOn w:val="Normal"/>
    <w:next w:val="Normal"/>
    <w:qFormat/>
    <w:pPr>
      <w:keepNext/>
      <w:spacing w:before="240" w:after="60"/>
      <w:ind w:left="709" w:hanging="709"/>
      <w:jc w:val="left"/>
      <w:outlineLvl w:val="1"/>
    </w:pPr>
    <w:rPr>
      <w:b/>
      <w:i/>
      <w:lang w:val="es-ES_tradnl"/>
    </w:rPr>
  </w:style>
  <w:style w:type="paragraph" w:styleId="Ttulo3">
    <w:name w:val="heading 3"/>
    <w:basedOn w:val="Normal"/>
    <w:next w:val="Normal"/>
    <w:qFormat/>
    <w:pPr>
      <w:keepNext/>
      <w:pBdr>
        <w:top w:val="single" w:sz="4" w:space="1" w:color="auto"/>
        <w:left w:val="single" w:sz="4" w:space="0" w:color="auto"/>
        <w:bottom w:val="single" w:sz="4" w:space="0" w:color="auto"/>
        <w:right w:val="single" w:sz="4" w:space="0" w:color="auto"/>
      </w:pBdr>
      <w:tabs>
        <w:tab w:val="left" w:pos="-4253"/>
      </w:tabs>
      <w:ind w:left="2835" w:hanging="2835"/>
      <w:outlineLvl w:val="2"/>
    </w:pPr>
    <w:rPr>
      <w:b/>
      <w:sz w:val="16"/>
      <w:lang w:val="es-ES_tradnl"/>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paragraph" w:styleId="Ttulo5">
    <w:name w:val="heading 5"/>
    <w:basedOn w:val="Normal"/>
    <w:next w:val="Normal"/>
    <w:qFormat/>
    <w:pPr>
      <w:keepNext/>
      <w:jc w:val="left"/>
      <w:outlineLvl w:val="4"/>
    </w:pPr>
    <w:rPr>
      <w:rFonts w:ascii="Century Gothic" w:hAnsi="Century Gothic"/>
      <w:b/>
      <w:sz w:val="22"/>
      <w:lang w:val="es-ES"/>
    </w:rPr>
  </w:style>
  <w:style w:type="paragraph" w:styleId="Ttulo9">
    <w:name w:val="heading 9"/>
    <w:basedOn w:val="Normal"/>
    <w:next w:val="Normal"/>
    <w:qFormat/>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t,Texto nota pie_mujer"/>
    <w:basedOn w:val="Normal"/>
    <w:link w:val="TextonotapieCar"/>
    <w:uiPriority w:val="99"/>
    <w:semiHidden/>
    <w:rPr>
      <w:sz w:val="20"/>
      <w:lang w:eastAsia="x-none"/>
    </w:rPr>
  </w:style>
  <w:style w:type="character" w:styleId="Refdenotaalpie">
    <w:name w:val="footnote reference"/>
    <w:uiPriority w:val="99"/>
    <w:semiHidden/>
    <w:rPr>
      <w:vertAlign w:val="superscript"/>
    </w:rPr>
  </w:style>
  <w:style w:type="paragraph" w:customStyle="1" w:styleId="BodyText21">
    <w:name w:val="Body Text 21"/>
    <w:basedOn w:val="Normal"/>
    <w:pPr>
      <w:widowControl w:val="0"/>
    </w:pPr>
    <w:rPr>
      <w:sz w:val="20"/>
    </w:rPr>
  </w:style>
  <w:style w:type="paragraph" w:styleId="Textoindependiente2">
    <w:name w:val="Body Text 2"/>
    <w:basedOn w:val="Normal"/>
    <w:rPr>
      <w:sz w:val="20"/>
    </w:rPr>
  </w:style>
  <w:style w:type="paragraph" w:styleId="Piedepgina">
    <w:name w:val="footer"/>
    <w:aliases w:val="pie de página"/>
    <w:basedOn w:val="Normal"/>
    <w:link w:val="PiedepginaCar"/>
    <w:uiPriority w:val="99"/>
    <w:pPr>
      <w:tabs>
        <w:tab w:val="center" w:pos="4252"/>
        <w:tab w:val="right" w:pos="8504"/>
      </w:tabs>
    </w:pPr>
    <w:rPr>
      <w:lang w:eastAsia="x-none"/>
    </w:rPr>
  </w:style>
  <w:style w:type="character" w:styleId="Nmerodepgina">
    <w:name w:val="page number"/>
    <w:basedOn w:val="Fuentedeprrafopredeter"/>
  </w:style>
  <w:style w:type="paragraph" w:styleId="Encabezado">
    <w:name w:val="header"/>
    <w:aliases w:val="encabezado"/>
    <w:basedOn w:val="Normal"/>
    <w:link w:val="EncabezadoCar"/>
    <w:pPr>
      <w:tabs>
        <w:tab w:val="center" w:pos="4252"/>
        <w:tab w:val="right" w:pos="8504"/>
      </w:tabs>
    </w:pPr>
    <w:rPr>
      <w:lang w:eastAsia="x-none"/>
    </w:rPr>
  </w:style>
  <w:style w:type="paragraph" w:styleId="TDC1">
    <w:name w:val="toc 1"/>
    <w:basedOn w:val="Normal"/>
    <w:next w:val="Normal"/>
    <w:autoRedefine/>
    <w:semiHidden/>
    <w:pPr>
      <w:tabs>
        <w:tab w:val="left" w:pos="480"/>
        <w:tab w:val="right" w:leader="dot" w:pos="8878"/>
      </w:tabs>
      <w:spacing w:before="120" w:after="120"/>
      <w:jc w:val="left"/>
    </w:pPr>
    <w:rPr>
      <w:rFonts w:ascii="Times New Roman" w:hAnsi="Times New Roman"/>
      <w:b/>
      <w:bCs/>
      <w:caps/>
      <w:noProof/>
      <w:color w:val="000000"/>
      <w:sz w:val="20"/>
    </w:rPr>
  </w:style>
  <w:style w:type="paragraph" w:styleId="TDC2">
    <w:name w:val="toc 2"/>
    <w:basedOn w:val="Normal"/>
    <w:next w:val="Normal"/>
    <w:autoRedefine/>
    <w:semiHidden/>
    <w:pPr>
      <w:ind w:left="240"/>
      <w:jc w:val="left"/>
    </w:pPr>
    <w:rPr>
      <w:rFonts w:ascii="Times New Roman" w:hAnsi="Times New Roman"/>
      <w:smallCaps/>
      <w:sz w:val="20"/>
    </w:rPr>
  </w:style>
  <w:style w:type="character" w:styleId="Hipervnculo">
    <w:name w:val="Hyperlink"/>
    <w:uiPriority w:val="99"/>
    <w:rPr>
      <w:color w:val="0000FF"/>
      <w:u w:val="single"/>
    </w:rPr>
  </w:style>
  <w:style w:type="paragraph" w:styleId="Textoindependiente">
    <w:name w:val="Body Text"/>
    <w:basedOn w:val="Normal"/>
    <w:link w:val="TextoindependienteCar"/>
    <w:pPr>
      <w:spacing w:after="120"/>
    </w:pPr>
  </w:style>
  <w:style w:type="paragraph" w:styleId="TDC3">
    <w:name w:val="toc 3"/>
    <w:basedOn w:val="Normal"/>
    <w:next w:val="Normal"/>
    <w:autoRedefine/>
    <w:semiHidden/>
    <w:pPr>
      <w:ind w:left="480"/>
      <w:jc w:val="left"/>
    </w:pPr>
    <w:rPr>
      <w:rFonts w:ascii="Times New Roman" w:hAnsi="Times New Roman"/>
      <w:i/>
      <w:iCs/>
      <w:sz w:val="20"/>
    </w:rPr>
  </w:style>
  <w:style w:type="paragraph" w:styleId="TDC4">
    <w:name w:val="toc 4"/>
    <w:basedOn w:val="Normal"/>
    <w:next w:val="Normal"/>
    <w:autoRedefine/>
    <w:semiHidden/>
    <w:pPr>
      <w:ind w:left="720"/>
      <w:jc w:val="left"/>
    </w:pPr>
    <w:rPr>
      <w:rFonts w:ascii="Times New Roman" w:hAnsi="Times New Roman"/>
      <w:sz w:val="18"/>
      <w:szCs w:val="18"/>
    </w:rPr>
  </w:style>
  <w:style w:type="paragraph" w:styleId="TDC5">
    <w:name w:val="toc 5"/>
    <w:basedOn w:val="Normal"/>
    <w:next w:val="Normal"/>
    <w:autoRedefine/>
    <w:semiHidden/>
    <w:pPr>
      <w:ind w:left="960"/>
      <w:jc w:val="left"/>
    </w:pPr>
    <w:rPr>
      <w:rFonts w:ascii="Times New Roman" w:hAnsi="Times New Roman"/>
      <w:sz w:val="18"/>
      <w:szCs w:val="18"/>
    </w:rPr>
  </w:style>
  <w:style w:type="paragraph" w:styleId="TDC6">
    <w:name w:val="toc 6"/>
    <w:basedOn w:val="Normal"/>
    <w:next w:val="Normal"/>
    <w:autoRedefine/>
    <w:semiHidden/>
    <w:pPr>
      <w:ind w:left="1200"/>
      <w:jc w:val="left"/>
    </w:pPr>
    <w:rPr>
      <w:rFonts w:ascii="Times New Roman" w:hAnsi="Times New Roman"/>
      <w:sz w:val="18"/>
      <w:szCs w:val="18"/>
    </w:rPr>
  </w:style>
  <w:style w:type="paragraph" w:styleId="TDC7">
    <w:name w:val="toc 7"/>
    <w:basedOn w:val="Normal"/>
    <w:next w:val="Normal"/>
    <w:autoRedefine/>
    <w:semiHidden/>
    <w:pPr>
      <w:ind w:left="1440"/>
      <w:jc w:val="left"/>
    </w:pPr>
    <w:rPr>
      <w:rFonts w:ascii="Times New Roman" w:hAnsi="Times New Roman"/>
      <w:sz w:val="18"/>
      <w:szCs w:val="18"/>
    </w:rPr>
  </w:style>
  <w:style w:type="paragraph" w:styleId="TDC8">
    <w:name w:val="toc 8"/>
    <w:basedOn w:val="Normal"/>
    <w:next w:val="Normal"/>
    <w:autoRedefine/>
    <w:semiHidden/>
    <w:pPr>
      <w:ind w:left="1680"/>
      <w:jc w:val="left"/>
    </w:pPr>
    <w:rPr>
      <w:rFonts w:ascii="Times New Roman" w:hAnsi="Times New Roman"/>
      <w:sz w:val="18"/>
      <w:szCs w:val="18"/>
    </w:rPr>
  </w:style>
  <w:style w:type="paragraph" w:styleId="TDC9">
    <w:name w:val="toc 9"/>
    <w:basedOn w:val="Normal"/>
    <w:next w:val="Normal"/>
    <w:autoRedefine/>
    <w:semiHidden/>
    <w:pPr>
      <w:ind w:left="1920"/>
      <w:jc w:val="left"/>
    </w:pPr>
    <w:rPr>
      <w:rFonts w:ascii="Times New Roman" w:hAnsi="Times New Roman"/>
      <w:sz w:val="18"/>
      <w:szCs w:val="18"/>
    </w:rPr>
  </w:style>
  <w:style w:type="character" w:customStyle="1" w:styleId="Ttulo1Car1">
    <w:name w:val="Título 1 Car1"/>
    <w:aliases w:val="Título 1 Car Car"/>
    <w:rPr>
      <w:rFonts w:ascii="Arial" w:hAnsi="Arial" w:cs="Arial"/>
      <w:b/>
      <w:bCs/>
      <w:kern w:val="32"/>
      <w:sz w:val="32"/>
      <w:szCs w:val="32"/>
      <w:lang w:val="es-CO" w:eastAsia="es-ES" w:bidi="ar-SA"/>
    </w:rPr>
  </w:style>
  <w:style w:type="character" w:customStyle="1" w:styleId="Ttulo4Car">
    <w:name w:val="Título 4 Car"/>
    <w:rPr>
      <w:b/>
      <w:bCs/>
      <w:sz w:val="28"/>
      <w:szCs w:val="28"/>
      <w:lang w:val="es-CO" w:eastAsia="es-ES" w:bidi="ar-SA"/>
    </w:rPr>
  </w:style>
  <w:style w:type="paragraph" w:styleId="Sangradetextonormal">
    <w:name w:val="Body Text Indent"/>
    <w:basedOn w:val="Normal"/>
    <w:pPr>
      <w:ind w:left="1026" w:hanging="318"/>
    </w:pPr>
    <w:rPr>
      <w:sz w:val="20"/>
    </w:rPr>
  </w:style>
  <w:style w:type="character" w:styleId="Hipervnculovisitado">
    <w:name w:val="FollowedHyperlink"/>
    <w:rPr>
      <w:color w:val="800080"/>
      <w:u w:val="single"/>
    </w:rPr>
  </w:style>
  <w:style w:type="table" w:styleId="Tablaconcuadrcula">
    <w:name w:val="Table Grid"/>
    <w:basedOn w:val="Tablanormal"/>
    <w:uiPriority w:val="39"/>
    <w:rsid w:val="00340D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t Car,Texto nota pie_mujer Car"/>
    <w:link w:val="Textonotapie"/>
    <w:uiPriority w:val="99"/>
    <w:semiHidden/>
    <w:rsid w:val="0042380C"/>
    <w:rPr>
      <w:rFonts w:ascii="Arial" w:hAnsi="Arial"/>
      <w:lang w:val="es-CO"/>
    </w:rPr>
  </w:style>
  <w:style w:type="paragraph" w:styleId="NormalWeb">
    <w:name w:val="Normal (Web)"/>
    <w:basedOn w:val="Normal"/>
    <w:uiPriority w:val="99"/>
    <w:unhideWhenUsed/>
    <w:rsid w:val="0094715D"/>
    <w:rPr>
      <w:rFonts w:ascii="Times New Roman" w:hAnsi="Times New Roman"/>
      <w:szCs w:val="24"/>
    </w:rPr>
  </w:style>
  <w:style w:type="character" w:customStyle="1" w:styleId="contenidonegrilla1">
    <w:name w:val="contenido_negrilla1"/>
    <w:rsid w:val="00B65353"/>
    <w:rPr>
      <w:rFonts w:ascii="Verdana" w:hAnsi="Verdana" w:hint="default"/>
      <w:b/>
      <w:bCs/>
      <w:strike w:val="0"/>
      <w:dstrike w:val="0"/>
      <w:color w:val="333333"/>
      <w:sz w:val="17"/>
      <w:szCs w:val="17"/>
      <w:u w:val="none"/>
      <w:effect w:val="none"/>
    </w:rPr>
  </w:style>
  <w:style w:type="paragraph" w:styleId="Prrafodelista">
    <w:name w:val="List Paragraph"/>
    <w:basedOn w:val="Normal"/>
    <w:link w:val="PrrafodelistaCar"/>
    <w:uiPriority w:val="34"/>
    <w:qFormat/>
    <w:rsid w:val="00A47A97"/>
    <w:pPr>
      <w:ind w:left="708"/>
    </w:pPr>
  </w:style>
  <w:style w:type="character" w:styleId="Refdecomentario">
    <w:name w:val="annotation reference"/>
    <w:uiPriority w:val="99"/>
    <w:semiHidden/>
    <w:unhideWhenUsed/>
    <w:rsid w:val="00DD52AD"/>
    <w:rPr>
      <w:sz w:val="16"/>
      <w:szCs w:val="16"/>
    </w:rPr>
  </w:style>
  <w:style w:type="paragraph" w:styleId="Textocomentario">
    <w:name w:val="annotation text"/>
    <w:basedOn w:val="Normal"/>
    <w:link w:val="TextocomentarioCar"/>
    <w:uiPriority w:val="99"/>
    <w:semiHidden/>
    <w:unhideWhenUsed/>
    <w:rsid w:val="00DD52AD"/>
    <w:rPr>
      <w:sz w:val="20"/>
      <w:lang w:eastAsia="x-none"/>
    </w:rPr>
  </w:style>
  <w:style w:type="character" w:customStyle="1" w:styleId="TextocomentarioCar">
    <w:name w:val="Texto comentario Car"/>
    <w:link w:val="Textocomentario"/>
    <w:uiPriority w:val="99"/>
    <w:semiHidden/>
    <w:rsid w:val="00DD52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DD52AD"/>
    <w:rPr>
      <w:b/>
      <w:bCs/>
    </w:rPr>
  </w:style>
  <w:style w:type="character" w:customStyle="1" w:styleId="AsuntodelcomentarioCar">
    <w:name w:val="Asunto del comentario Car"/>
    <w:link w:val="Asuntodelcomentario"/>
    <w:uiPriority w:val="99"/>
    <w:semiHidden/>
    <w:rsid w:val="00DD52AD"/>
    <w:rPr>
      <w:rFonts w:ascii="Arial" w:hAnsi="Arial"/>
      <w:b/>
      <w:bCs/>
      <w:lang w:val="es-CO"/>
    </w:rPr>
  </w:style>
  <w:style w:type="paragraph" w:styleId="Textodeglobo">
    <w:name w:val="Balloon Text"/>
    <w:basedOn w:val="Normal"/>
    <w:link w:val="TextodegloboCar"/>
    <w:uiPriority w:val="99"/>
    <w:semiHidden/>
    <w:unhideWhenUsed/>
    <w:rsid w:val="00DD52AD"/>
    <w:rPr>
      <w:rFonts w:ascii="Tahoma" w:hAnsi="Tahoma"/>
      <w:sz w:val="16"/>
      <w:szCs w:val="16"/>
      <w:lang w:eastAsia="x-none"/>
    </w:rPr>
  </w:style>
  <w:style w:type="character" w:customStyle="1" w:styleId="TextodegloboCar">
    <w:name w:val="Texto de globo Car"/>
    <w:link w:val="Textodeglobo"/>
    <w:uiPriority w:val="99"/>
    <w:semiHidden/>
    <w:rsid w:val="00DD52AD"/>
    <w:rPr>
      <w:rFonts w:ascii="Tahoma" w:hAnsi="Tahoma" w:cs="Tahoma"/>
      <w:sz w:val="16"/>
      <w:szCs w:val="16"/>
      <w:lang w:val="es-CO"/>
    </w:rPr>
  </w:style>
  <w:style w:type="paragraph" w:styleId="Revisin">
    <w:name w:val="Revision"/>
    <w:hidden/>
    <w:uiPriority w:val="99"/>
    <w:semiHidden/>
    <w:rsid w:val="00E330BA"/>
    <w:rPr>
      <w:rFonts w:ascii="Arial" w:hAnsi="Arial"/>
      <w:sz w:val="24"/>
      <w:lang w:eastAsia="es-ES"/>
    </w:rPr>
  </w:style>
  <w:style w:type="character" w:customStyle="1" w:styleId="EncabezadoCar">
    <w:name w:val="Encabezado Car"/>
    <w:aliases w:val="encabezado Car"/>
    <w:link w:val="Encabezado"/>
    <w:locked/>
    <w:rsid w:val="00003965"/>
    <w:rPr>
      <w:rFonts w:ascii="Arial" w:hAnsi="Arial"/>
      <w:sz w:val="24"/>
      <w:lang w:val="es-CO"/>
    </w:rPr>
  </w:style>
  <w:style w:type="character" w:customStyle="1" w:styleId="PiedepginaCar">
    <w:name w:val="Pie de página Car"/>
    <w:aliases w:val="pie de página Car"/>
    <w:link w:val="Piedepgina"/>
    <w:uiPriority w:val="99"/>
    <w:rsid w:val="0000436B"/>
    <w:rPr>
      <w:rFonts w:ascii="Arial" w:hAnsi="Arial"/>
      <w:sz w:val="24"/>
      <w:lang w:val="es-CO"/>
    </w:rPr>
  </w:style>
  <w:style w:type="character" w:customStyle="1" w:styleId="txt1">
    <w:name w:val="txt1"/>
    <w:rsid w:val="00992CE6"/>
    <w:rPr>
      <w:rFonts w:ascii="Verdana" w:hAnsi="Verdana" w:hint="default"/>
      <w:b w:val="0"/>
      <w:bCs w:val="0"/>
      <w:i w:val="0"/>
      <w:iCs w:val="0"/>
      <w:caps w:val="0"/>
      <w:smallCaps w:val="0"/>
      <w:color w:val="333333"/>
      <w:sz w:val="17"/>
      <w:szCs w:val="17"/>
    </w:rPr>
  </w:style>
  <w:style w:type="paragraph" w:customStyle="1" w:styleId="western">
    <w:name w:val="western"/>
    <w:basedOn w:val="Normal"/>
    <w:rsid w:val="00A67CF8"/>
    <w:pPr>
      <w:spacing w:before="100" w:beforeAutospacing="1" w:after="100" w:afterAutospacing="1"/>
      <w:jc w:val="left"/>
    </w:pPr>
    <w:rPr>
      <w:rFonts w:ascii="Times New Roman" w:hAnsi="Times New Roman"/>
      <w:szCs w:val="24"/>
      <w:lang w:eastAsia="es-CO"/>
    </w:rPr>
  </w:style>
  <w:style w:type="character" w:customStyle="1" w:styleId="apple-converted-space">
    <w:name w:val="apple-converted-space"/>
    <w:rsid w:val="00A67CF8"/>
  </w:style>
  <w:style w:type="character" w:customStyle="1" w:styleId="PrrafodelistaCar">
    <w:name w:val="Párrafo de lista Car"/>
    <w:link w:val="Prrafodelista"/>
    <w:uiPriority w:val="34"/>
    <w:rsid w:val="00A67CF8"/>
    <w:rPr>
      <w:rFonts w:ascii="Arial" w:hAnsi="Arial"/>
      <w:sz w:val="24"/>
      <w:lang w:eastAsia="es-ES"/>
    </w:rPr>
  </w:style>
  <w:style w:type="paragraph" w:styleId="Sinespaciado">
    <w:name w:val="No Spacing"/>
    <w:uiPriority w:val="1"/>
    <w:qFormat/>
    <w:rsid w:val="00A67CF8"/>
    <w:rPr>
      <w:rFonts w:ascii="Calibri" w:eastAsia="Calibri" w:hAnsi="Calibri"/>
      <w:sz w:val="22"/>
      <w:szCs w:val="22"/>
      <w:lang w:eastAsia="en-US"/>
    </w:rPr>
  </w:style>
  <w:style w:type="paragraph" w:customStyle="1" w:styleId="Default">
    <w:name w:val="Default"/>
    <w:rsid w:val="004C3AE1"/>
    <w:pPr>
      <w:autoSpaceDE w:val="0"/>
      <w:autoSpaceDN w:val="0"/>
      <w:adjustRightInd w:val="0"/>
    </w:pPr>
    <w:rPr>
      <w:rFonts w:ascii="Calibri" w:hAnsi="Calibri" w:cs="Calibri"/>
      <w:color w:val="000000"/>
      <w:sz w:val="24"/>
      <w:szCs w:val="24"/>
    </w:rPr>
  </w:style>
  <w:style w:type="paragraph" w:customStyle="1" w:styleId="Puesto1">
    <w:name w:val="Puesto1"/>
    <w:basedOn w:val="Normal"/>
    <w:next w:val="Normal"/>
    <w:link w:val="PuestoCar"/>
    <w:uiPriority w:val="10"/>
    <w:qFormat/>
    <w:rsid w:val="004C3AE1"/>
    <w:pPr>
      <w:contextualSpacing/>
      <w:jc w:val="left"/>
    </w:pPr>
    <w:rPr>
      <w:rFonts w:ascii="Cambria" w:hAnsi="Cambria"/>
      <w:color w:val="000000"/>
      <w:sz w:val="56"/>
      <w:szCs w:val="56"/>
      <w:lang w:val="en-US" w:eastAsia="ja-JP"/>
    </w:rPr>
  </w:style>
  <w:style w:type="character" w:customStyle="1" w:styleId="PuestoCar">
    <w:name w:val="Puesto Car"/>
    <w:link w:val="Puesto1"/>
    <w:uiPriority w:val="10"/>
    <w:rsid w:val="004C3AE1"/>
    <w:rPr>
      <w:rFonts w:ascii="Cambria" w:hAnsi="Cambria"/>
      <w:color w:val="000000"/>
      <w:sz w:val="56"/>
      <w:szCs w:val="56"/>
      <w:lang w:val="en-US" w:eastAsia="ja-JP"/>
    </w:rPr>
  </w:style>
  <w:style w:type="character" w:customStyle="1" w:styleId="TextoindependienteCar">
    <w:name w:val="Texto independiente Car"/>
    <w:link w:val="Textoindependiente"/>
    <w:rsid w:val="004C3AE1"/>
    <w:rPr>
      <w:rFonts w:ascii="Arial" w:hAnsi="Arial"/>
      <w:sz w:val="24"/>
      <w:lang w:eastAsia="es-ES"/>
    </w:rPr>
  </w:style>
  <w:style w:type="character" w:customStyle="1" w:styleId="il">
    <w:name w:val="il"/>
    <w:rsid w:val="004C3AE1"/>
  </w:style>
  <w:style w:type="character" w:styleId="Textoennegrita">
    <w:name w:val="Strong"/>
    <w:uiPriority w:val="22"/>
    <w:qFormat/>
    <w:rsid w:val="004C3AE1"/>
    <w:rPr>
      <w:b/>
      <w:bCs/>
    </w:rPr>
  </w:style>
  <w:style w:type="character" w:customStyle="1" w:styleId="m-3002821486160420761gmail-fuenteplantilla">
    <w:name w:val="m_-3002821486160420761gmail-fuenteplantilla"/>
    <w:rsid w:val="004C3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29319">
      <w:bodyDiv w:val="1"/>
      <w:marLeft w:val="0"/>
      <w:marRight w:val="0"/>
      <w:marTop w:val="0"/>
      <w:marBottom w:val="0"/>
      <w:divBdr>
        <w:top w:val="none" w:sz="0" w:space="0" w:color="auto"/>
        <w:left w:val="none" w:sz="0" w:space="0" w:color="auto"/>
        <w:bottom w:val="none" w:sz="0" w:space="0" w:color="auto"/>
        <w:right w:val="none" w:sz="0" w:space="0" w:color="auto"/>
      </w:divBdr>
    </w:div>
    <w:div w:id="476269392">
      <w:bodyDiv w:val="1"/>
      <w:marLeft w:val="0"/>
      <w:marRight w:val="0"/>
      <w:marTop w:val="0"/>
      <w:marBottom w:val="0"/>
      <w:divBdr>
        <w:top w:val="none" w:sz="0" w:space="0" w:color="auto"/>
        <w:left w:val="none" w:sz="0" w:space="0" w:color="auto"/>
        <w:bottom w:val="none" w:sz="0" w:space="0" w:color="auto"/>
        <w:right w:val="none" w:sz="0" w:space="0" w:color="auto"/>
      </w:divBdr>
      <w:divsChild>
        <w:div w:id="271861379">
          <w:marLeft w:val="0"/>
          <w:marRight w:val="0"/>
          <w:marTop w:val="0"/>
          <w:marBottom w:val="0"/>
          <w:divBdr>
            <w:top w:val="none" w:sz="0" w:space="0" w:color="auto"/>
            <w:left w:val="none" w:sz="0" w:space="0" w:color="auto"/>
            <w:bottom w:val="none" w:sz="0" w:space="0" w:color="auto"/>
            <w:right w:val="none" w:sz="0" w:space="0" w:color="auto"/>
          </w:divBdr>
          <w:divsChild>
            <w:div w:id="1055349400">
              <w:marLeft w:val="2232"/>
              <w:marRight w:val="0"/>
              <w:marTop w:val="0"/>
              <w:marBottom w:val="0"/>
              <w:divBdr>
                <w:top w:val="none" w:sz="0" w:space="0" w:color="auto"/>
                <w:left w:val="none" w:sz="0" w:space="0" w:color="auto"/>
                <w:bottom w:val="none" w:sz="0" w:space="0" w:color="auto"/>
                <w:right w:val="none" w:sz="0" w:space="0" w:color="auto"/>
              </w:divBdr>
              <w:divsChild>
                <w:div w:id="881475456">
                  <w:marLeft w:val="0"/>
                  <w:marRight w:val="0"/>
                  <w:marTop w:val="0"/>
                  <w:marBottom w:val="0"/>
                  <w:divBdr>
                    <w:top w:val="none" w:sz="0" w:space="0" w:color="auto"/>
                    <w:left w:val="single" w:sz="48" w:space="0" w:color="auto"/>
                    <w:bottom w:val="none" w:sz="0" w:space="0" w:color="auto"/>
                    <w:right w:val="none" w:sz="0" w:space="0" w:color="auto"/>
                  </w:divBdr>
                  <w:divsChild>
                    <w:div w:id="704986905">
                      <w:marLeft w:val="0"/>
                      <w:marRight w:val="0"/>
                      <w:marTop w:val="0"/>
                      <w:marBottom w:val="0"/>
                      <w:divBdr>
                        <w:top w:val="none" w:sz="0" w:space="0" w:color="auto"/>
                        <w:left w:val="none" w:sz="0" w:space="0" w:color="auto"/>
                        <w:bottom w:val="none" w:sz="0" w:space="0" w:color="auto"/>
                        <w:right w:val="none" w:sz="0" w:space="0" w:color="auto"/>
                      </w:divBdr>
                      <w:divsChild>
                        <w:div w:id="1212110158">
                          <w:marLeft w:val="0"/>
                          <w:marRight w:val="0"/>
                          <w:marTop w:val="0"/>
                          <w:marBottom w:val="0"/>
                          <w:divBdr>
                            <w:top w:val="none" w:sz="0" w:space="0" w:color="auto"/>
                            <w:left w:val="none" w:sz="0" w:space="0" w:color="auto"/>
                            <w:bottom w:val="none" w:sz="0" w:space="0" w:color="auto"/>
                            <w:right w:val="none" w:sz="0" w:space="0" w:color="auto"/>
                          </w:divBdr>
                          <w:divsChild>
                            <w:div w:id="877543634">
                              <w:marLeft w:val="0"/>
                              <w:marRight w:val="0"/>
                              <w:marTop w:val="0"/>
                              <w:marBottom w:val="0"/>
                              <w:divBdr>
                                <w:top w:val="none" w:sz="0" w:space="0" w:color="auto"/>
                                <w:left w:val="none" w:sz="0" w:space="0" w:color="auto"/>
                                <w:bottom w:val="none" w:sz="0" w:space="0" w:color="auto"/>
                                <w:right w:val="none" w:sz="0" w:space="0" w:color="auto"/>
                              </w:divBdr>
                              <w:divsChild>
                                <w:div w:id="1101415023">
                                  <w:marLeft w:val="0"/>
                                  <w:marRight w:val="0"/>
                                  <w:marTop w:val="0"/>
                                  <w:marBottom w:val="0"/>
                                  <w:divBdr>
                                    <w:top w:val="none" w:sz="0" w:space="0" w:color="auto"/>
                                    <w:left w:val="none" w:sz="0" w:space="0" w:color="auto"/>
                                    <w:bottom w:val="none" w:sz="0" w:space="0" w:color="auto"/>
                                    <w:right w:val="none" w:sz="0" w:space="0" w:color="auto"/>
                                  </w:divBdr>
                                  <w:divsChild>
                                    <w:div w:id="1089235146">
                                      <w:marLeft w:val="0"/>
                                      <w:marRight w:val="0"/>
                                      <w:marTop w:val="0"/>
                                      <w:marBottom w:val="0"/>
                                      <w:divBdr>
                                        <w:top w:val="none" w:sz="0" w:space="0" w:color="auto"/>
                                        <w:left w:val="none" w:sz="0" w:space="0" w:color="auto"/>
                                        <w:bottom w:val="none" w:sz="0" w:space="0" w:color="auto"/>
                                        <w:right w:val="none" w:sz="0" w:space="0" w:color="auto"/>
                                      </w:divBdr>
                                      <w:divsChild>
                                        <w:div w:id="1291129108">
                                          <w:marLeft w:val="0"/>
                                          <w:marRight w:val="0"/>
                                          <w:marTop w:val="0"/>
                                          <w:marBottom w:val="0"/>
                                          <w:divBdr>
                                            <w:top w:val="none" w:sz="0" w:space="0" w:color="auto"/>
                                            <w:left w:val="none" w:sz="0" w:space="0" w:color="auto"/>
                                            <w:bottom w:val="none" w:sz="0" w:space="0" w:color="auto"/>
                                            <w:right w:val="none" w:sz="0" w:space="0" w:color="auto"/>
                                          </w:divBdr>
                                          <w:divsChild>
                                            <w:div w:id="2038776955">
                                              <w:marLeft w:val="0"/>
                                              <w:marRight w:val="0"/>
                                              <w:marTop w:val="0"/>
                                              <w:marBottom w:val="0"/>
                                              <w:divBdr>
                                                <w:top w:val="none" w:sz="0" w:space="0" w:color="auto"/>
                                                <w:left w:val="none" w:sz="0" w:space="0" w:color="auto"/>
                                                <w:bottom w:val="none" w:sz="0" w:space="0" w:color="auto"/>
                                                <w:right w:val="none" w:sz="0" w:space="0" w:color="auto"/>
                                              </w:divBdr>
                                              <w:divsChild>
                                                <w:div w:id="1003437747">
                                                  <w:marLeft w:val="0"/>
                                                  <w:marRight w:val="0"/>
                                                  <w:marTop w:val="0"/>
                                                  <w:marBottom w:val="0"/>
                                                  <w:divBdr>
                                                    <w:top w:val="none" w:sz="0" w:space="0" w:color="auto"/>
                                                    <w:left w:val="none" w:sz="0" w:space="0" w:color="auto"/>
                                                    <w:bottom w:val="none" w:sz="0" w:space="0" w:color="auto"/>
                                                    <w:right w:val="none" w:sz="0" w:space="0" w:color="auto"/>
                                                  </w:divBdr>
                                                  <w:divsChild>
                                                    <w:div w:id="61099099">
                                                      <w:marLeft w:val="0"/>
                                                      <w:marRight w:val="0"/>
                                                      <w:marTop w:val="0"/>
                                                      <w:marBottom w:val="0"/>
                                                      <w:divBdr>
                                                        <w:top w:val="none" w:sz="0" w:space="0" w:color="auto"/>
                                                        <w:left w:val="none" w:sz="0" w:space="0" w:color="auto"/>
                                                        <w:bottom w:val="none" w:sz="0" w:space="0" w:color="auto"/>
                                                        <w:right w:val="none" w:sz="0" w:space="0" w:color="auto"/>
                                                      </w:divBdr>
                                                    </w:div>
                                                    <w:div w:id="489449724">
                                                      <w:marLeft w:val="0"/>
                                                      <w:marRight w:val="0"/>
                                                      <w:marTop w:val="0"/>
                                                      <w:marBottom w:val="0"/>
                                                      <w:divBdr>
                                                        <w:top w:val="none" w:sz="0" w:space="0" w:color="auto"/>
                                                        <w:left w:val="none" w:sz="0" w:space="0" w:color="auto"/>
                                                        <w:bottom w:val="none" w:sz="0" w:space="0" w:color="auto"/>
                                                        <w:right w:val="none" w:sz="0" w:space="0" w:color="auto"/>
                                                      </w:divBdr>
                                                    </w:div>
                                                    <w:div w:id="1067803681">
                                                      <w:marLeft w:val="0"/>
                                                      <w:marRight w:val="0"/>
                                                      <w:marTop w:val="0"/>
                                                      <w:marBottom w:val="0"/>
                                                      <w:divBdr>
                                                        <w:top w:val="none" w:sz="0" w:space="0" w:color="auto"/>
                                                        <w:left w:val="none" w:sz="0" w:space="0" w:color="auto"/>
                                                        <w:bottom w:val="none" w:sz="0" w:space="0" w:color="auto"/>
                                                        <w:right w:val="none" w:sz="0" w:space="0" w:color="auto"/>
                                                      </w:divBdr>
                                                    </w:div>
                                                    <w:div w:id="1085541422">
                                                      <w:marLeft w:val="0"/>
                                                      <w:marRight w:val="0"/>
                                                      <w:marTop w:val="0"/>
                                                      <w:marBottom w:val="0"/>
                                                      <w:divBdr>
                                                        <w:top w:val="none" w:sz="0" w:space="0" w:color="auto"/>
                                                        <w:left w:val="none" w:sz="0" w:space="0" w:color="auto"/>
                                                        <w:bottom w:val="none" w:sz="0" w:space="0" w:color="auto"/>
                                                        <w:right w:val="none" w:sz="0" w:space="0" w:color="auto"/>
                                                      </w:divBdr>
                                                    </w:div>
                                                    <w:div w:id="1141313727">
                                                      <w:marLeft w:val="0"/>
                                                      <w:marRight w:val="0"/>
                                                      <w:marTop w:val="0"/>
                                                      <w:marBottom w:val="0"/>
                                                      <w:divBdr>
                                                        <w:top w:val="none" w:sz="0" w:space="0" w:color="auto"/>
                                                        <w:left w:val="none" w:sz="0" w:space="0" w:color="auto"/>
                                                        <w:bottom w:val="none" w:sz="0" w:space="0" w:color="auto"/>
                                                        <w:right w:val="none" w:sz="0" w:space="0" w:color="auto"/>
                                                      </w:divBdr>
                                                    </w:div>
                                                    <w:div w:id="1860580424">
                                                      <w:marLeft w:val="0"/>
                                                      <w:marRight w:val="0"/>
                                                      <w:marTop w:val="0"/>
                                                      <w:marBottom w:val="0"/>
                                                      <w:divBdr>
                                                        <w:top w:val="none" w:sz="0" w:space="0" w:color="auto"/>
                                                        <w:left w:val="none" w:sz="0" w:space="0" w:color="auto"/>
                                                        <w:bottom w:val="none" w:sz="0" w:space="0" w:color="auto"/>
                                                        <w:right w:val="none" w:sz="0" w:space="0" w:color="auto"/>
                                                      </w:divBdr>
                                                    </w:div>
                                                    <w:div w:id="19281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3703485">
      <w:bodyDiv w:val="1"/>
      <w:marLeft w:val="0"/>
      <w:marRight w:val="0"/>
      <w:marTop w:val="0"/>
      <w:marBottom w:val="0"/>
      <w:divBdr>
        <w:top w:val="none" w:sz="0" w:space="0" w:color="auto"/>
        <w:left w:val="none" w:sz="0" w:space="0" w:color="auto"/>
        <w:bottom w:val="none" w:sz="0" w:space="0" w:color="auto"/>
        <w:right w:val="none" w:sz="0" w:space="0" w:color="auto"/>
      </w:divBdr>
      <w:divsChild>
        <w:div w:id="1504053550">
          <w:marLeft w:val="0"/>
          <w:marRight w:val="0"/>
          <w:marTop w:val="0"/>
          <w:marBottom w:val="0"/>
          <w:divBdr>
            <w:top w:val="none" w:sz="0" w:space="0" w:color="auto"/>
            <w:left w:val="none" w:sz="0" w:space="0" w:color="auto"/>
            <w:bottom w:val="none" w:sz="0" w:space="0" w:color="auto"/>
            <w:right w:val="none" w:sz="0" w:space="0" w:color="auto"/>
          </w:divBdr>
          <w:divsChild>
            <w:div w:id="2090300473">
              <w:marLeft w:val="2232"/>
              <w:marRight w:val="0"/>
              <w:marTop w:val="0"/>
              <w:marBottom w:val="0"/>
              <w:divBdr>
                <w:top w:val="none" w:sz="0" w:space="0" w:color="auto"/>
                <w:left w:val="none" w:sz="0" w:space="0" w:color="auto"/>
                <w:bottom w:val="none" w:sz="0" w:space="0" w:color="auto"/>
                <w:right w:val="none" w:sz="0" w:space="0" w:color="auto"/>
              </w:divBdr>
              <w:divsChild>
                <w:div w:id="258027316">
                  <w:marLeft w:val="0"/>
                  <w:marRight w:val="0"/>
                  <w:marTop w:val="0"/>
                  <w:marBottom w:val="0"/>
                  <w:divBdr>
                    <w:top w:val="none" w:sz="0" w:space="0" w:color="auto"/>
                    <w:left w:val="single" w:sz="48" w:space="0" w:color="auto"/>
                    <w:bottom w:val="none" w:sz="0" w:space="0" w:color="auto"/>
                    <w:right w:val="none" w:sz="0" w:space="0" w:color="auto"/>
                  </w:divBdr>
                  <w:divsChild>
                    <w:div w:id="992027357">
                      <w:marLeft w:val="0"/>
                      <w:marRight w:val="0"/>
                      <w:marTop w:val="0"/>
                      <w:marBottom w:val="0"/>
                      <w:divBdr>
                        <w:top w:val="none" w:sz="0" w:space="0" w:color="auto"/>
                        <w:left w:val="none" w:sz="0" w:space="0" w:color="auto"/>
                        <w:bottom w:val="none" w:sz="0" w:space="0" w:color="auto"/>
                        <w:right w:val="none" w:sz="0" w:space="0" w:color="auto"/>
                      </w:divBdr>
                      <w:divsChild>
                        <w:div w:id="632372323">
                          <w:marLeft w:val="0"/>
                          <w:marRight w:val="0"/>
                          <w:marTop w:val="0"/>
                          <w:marBottom w:val="0"/>
                          <w:divBdr>
                            <w:top w:val="none" w:sz="0" w:space="0" w:color="auto"/>
                            <w:left w:val="none" w:sz="0" w:space="0" w:color="auto"/>
                            <w:bottom w:val="none" w:sz="0" w:space="0" w:color="auto"/>
                            <w:right w:val="none" w:sz="0" w:space="0" w:color="auto"/>
                          </w:divBdr>
                          <w:divsChild>
                            <w:div w:id="1210800989">
                              <w:marLeft w:val="0"/>
                              <w:marRight w:val="0"/>
                              <w:marTop w:val="0"/>
                              <w:marBottom w:val="0"/>
                              <w:divBdr>
                                <w:top w:val="none" w:sz="0" w:space="0" w:color="auto"/>
                                <w:left w:val="none" w:sz="0" w:space="0" w:color="auto"/>
                                <w:bottom w:val="none" w:sz="0" w:space="0" w:color="auto"/>
                                <w:right w:val="none" w:sz="0" w:space="0" w:color="auto"/>
                              </w:divBdr>
                              <w:divsChild>
                                <w:div w:id="1023899908">
                                  <w:marLeft w:val="0"/>
                                  <w:marRight w:val="0"/>
                                  <w:marTop w:val="0"/>
                                  <w:marBottom w:val="0"/>
                                  <w:divBdr>
                                    <w:top w:val="none" w:sz="0" w:space="0" w:color="auto"/>
                                    <w:left w:val="none" w:sz="0" w:space="0" w:color="auto"/>
                                    <w:bottom w:val="none" w:sz="0" w:space="0" w:color="auto"/>
                                    <w:right w:val="none" w:sz="0" w:space="0" w:color="auto"/>
                                  </w:divBdr>
                                  <w:divsChild>
                                    <w:div w:id="1334528420">
                                      <w:marLeft w:val="0"/>
                                      <w:marRight w:val="0"/>
                                      <w:marTop w:val="0"/>
                                      <w:marBottom w:val="0"/>
                                      <w:divBdr>
                                        <w:top w:val="none" w:sz="0" w:space="0" w:color="auto"/>
                                        <w:left w:val="none" w:sz="0" w:space="0" w:color="auto"/>
                                        <w:bottom w:val="none" w:sz="0" w:space="0" w:color="auto"/>
                                        <w:right w:val="none" w:sz="0" w:space="0" w:color="auto"/>
                                      </w:divBdr>
                                      <w:divsChild>
                                        <w:div w:id="1933926018">
                                          <w:marLeft w:val="0"/>
                                          <w:marRight w:val="0"/>
                                          <w:marTop w:val="0"/>
                                          <w:marBottom w:val="0"/>
                                          <w:divBdr>
                                            <w:top w:val="none" w:sz="0" w:space="0" w:color="auto"/>
                                            <w:left w:val="none" w:sz="0" w:space="0" w:color="auto"/>
                                            <w:bottom w:val="none" w:sz="0" w:space="0" w:color="auto"/>
                                            <w:right w:val="none" w:sz="0" w:space="0" w:color="auto"/>
                                          </w:divBdr>
                                          <w:divsChild>
                                            <w:div w:id="812021271">
                                              <w:marLeft w:val="0"/>
                                              <w:marRight w:val="0"/>
                                              <w:marTop w:val="0"/>
                                              <w:marBottom w:val="0"/>
                                              <w:divBdr>
                                                <w:top w:val="none" w:sz="0" w:space="0" w:color="auto"/>
                                                <w:left w:val="none" w:sz="0" w:space="0" w:color="auto"/>
                                                <w:bottom w:val="none" w:sz="0" w:space="0" w:color="auto"/>
                                                <w:right w:val="none" w:sz="0" w:space="0" w:color="auto"/>
                                              </w:divBdr>
                                              <w:divsChild>
                                                <w:div w:id="434643201">
                                                  <w:marLeft w:val="0"/>
                                                  <w:marRight w:val="0"/>
                                                  <w:marTop w:val="0"/>
                                                  <w:marBottom w:val="0"/>
                                                  <w:divBdr>
                                                    <w:top w:val="none" w:sz="0" w:space="0" w:color="auto"/>
                                                    <w:left w:val="none" w:sz="0" w:space="0" w:color="auto"/>
                                                    <w:bottom w:val="none" w:sz="0" w:space="0" w:color="auto"/>
                                                    <w:right w:val="none" w:sz="0" w:space="0" w:color="auto"/>
                                                  </w:divBdr>
                                                  <w:divsChild>
                                                    <w:div w:id="20957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463962">
      <w:bodyDiv w:val="1"/>
      <w:marLeft w:val="0"/>
      <w:marRight w:val="0"/>
      <w:marTop w:val="0"/>
      <w:marBottom w:val="0"/>
      <w:divBdr>
        <w:top w:val="none" w:sz="0" w:space="0" w:color="auto"/>
        <w:left w:val="none" w:sz="0" w:space="0" w:color="auto"/>
        <w:bottom w:val="none" w:sz="0" w:space="0" w:color="auto"/>
        <w:right w:val="none" w:sz="0" w:space="0" w:color="auto"/>
      </w:divBdr>
    </w:div>
    <w:div w:id="1237520740">
      <w:bodyDiv w:val="1"/>
      <w:marLeft w:val="0"/>
      <w:marRight w:val="0"/>
      <w:marTop w:val="0"/>
      <w:marBottom w:val="0"/>
      <w:divBdr>
        <w:top w:val="none" w:sz="0" w:space="0" w:color="auto"/>
        <w:left w:val="none" w:sz="0" w:space="0" w:color="auto"/>
        <w:bottom w:val="none" w:sz="0" w:space="0" w:color="auto"/>
        <w:right w:val="none" w:sz="0" w:space="0" w:color="auto"/>
      </w:divBdr>
    </w:div>
    <w:div w:id="1327593692">
      <w:bodyDiv w:val="1"/>
      <w:marLeft w:val="0"/>
      <w:marRight w:val="0"/>
      <w:marTop w:val="0"/>
      <w:marBottom w:val="0"/>
      <w:divBdr>
        <w:top w:val="none" w:sz="0" w:space="0" w:color="auto"/>
        <w:left w:val="none" w:sz="0" w:space="0" w:color="auto"/>
        <w:bottom w:val="none" w:sz="0" w:space="0" w:color="auto"/>
        <w:right w:val="none" w:sz="0" w:space="0" w:color="auto"/>
      </w:divBdr>
      <w:divsChild>
        <w:div w:id="399908481">
          <w:marLeft w:val="0"/>
          <w:marRight w:val="0"/>
          <w:marTop w:val="0"/>
          <w:marBottom w:val="0"/>
          <w:divBdr>
            <w:top w:val="none" w:sz="0" w:space="0" w:color="auto"/>
            <w:left w:val="none" w:sz="0" w:space="0" w:color="auto"/>
            <w:bottom w:val="none" w:sz="0" w:space="0" w:color="auto"/>
            <w:right w:val="none" w:sz="0" w:space="0" w:color="auto"/>
          </w:divBdr>
          <w:divsChild>
            <w:div w:id="130251808">
              <w:marLeft w:val="2232"/>
              <w:marRight w:val="0"/>
              <w:marTop w:val="0"/>
              <w:marBottom w:val="0"/>
              <w:divBdr>
                <w:top w:val="none" w:sz="0" w:space="0" w:color="auto"/>
                <w:left w:val="none" w:sz="0" w:space="0" w:color="auto"/>
                <w:bottom w:val="none" w:sz="0" w:space="0" w:color="auto"/>
                <w:right w:val="none" w:sz="0" w:space="0" w:color="auto"/>
              </w:divBdr>
              <w:divsChild>
                <w:div w:id="109739898">
                  <w:marLeft w:val="0"/>
                  <w:marRight w:val="0"/>
                  <w:marTop w:val="0"/>
                  <w:marBottom w:val="0"/>
                  <w:divBdr>
                    <w:top w:val="none" w:sz="0" w:space="0" w:color="auto"/>
                    <w:left w:val="single" w:sz="48" w:space="0" w:color="auto"/>
                    <w:bottom w:val="none" w:sz="0" w:space="0" w:color="auto"/>
                    <w:right w:val="none" w:sz="0" w:space="0" w:color="auto"/>
                  </w:divBdr>
                  <w:divsChild>
                    <w:div w:id="315576516">
                      <w:marLeft w:val="0"/>
                      <w:marRight w:val="0"/>
                      <w:marTop w:val="0"/>
                      <w:marBottom w:val="0"/>
                      <w:divBdr>
                        <w:top w:val="none" w:sz="0" w:space="0" w:color="auto"/>
                        <w:left w:val="none" w:sz="0" w:space="0" w:color="auto"/>
                        <w:bottom w:val="none" w:sz="0" w:space="0" w:color="auto"/>
                        <w:right w:val="none" w:sz="0" w:space="0" w:color="auto"/>
                      </w:divBdr>
                      <w:divsChild>
                        <w:div w:id="1423449377">
                          <w:marLeft w:val="0"/>
                          <w:marRight w:val="0"/>
                          <w:marTop w:val="0"/>
                          <w:marBottom w:val="0"/>
                          <w:divBdr>
                            <w:top w:val="none" w:sz="0" w:space="0" w:color="auto"/>
                            <w:left w:val="none" w:sz="0" w:space="0" w:color="auto"/>
                            <w:bottom w:val="none" w:sz="0" w:space="0" w:color="auto"/>
                            <w:right w:val="none" w:sz="0" w:space="0" w:color="auto"/>
                          </w:divBdr>
                          <w:divsChild>
                            <w:div w:id="260335338">
                              <w:marLeft w:val="0"/>
                              <w:marRight w:val="0"/>
                              <w:marTop w:val="0"/>
                              <w:marBottom w:val="0"/>
                              <w:divBdr>
                                <w:top w:val="none" w:sz="0" w:space="0" w:color="auto"/>
                                <w:left w:val="none" w:sz="0" w:space="0" w:color="auto"/>
                                <w:bottom w:val="none" w:sz="0" w:space="0" w:color="auto"/>
                                <w:right w:val="none" w:sz="0" w:space="0" w:color="auto"/>
                              </w:divBdr>
                              <w:divsChild>
                                <w:div w:id="142695481">
                                  <w:marLeft w:val="0"/>
                                  <w:marRight w:val="0"/>
                                  <w:marTop w:val="0"/>
                                  <w:marBottom w:val="0"/>
                                  <w:divBdr>
                                    <w:top w:val="none" w:sz="0" w:space="0" w:color="auto"/>
                                    <w:left w:val="none" w:sz="0" w:space="0" w:color="auto"/>
                                    <w:bottom w:val="none" w:sz="0" w:space="0" w:color="auto"/>
                                    <w:right w:val="none" w:sz="0" w:space="0" w:color="auto"/>
                                  </w:divBdr>
                                  <w:divsChild>
                                    <w:div w:id="1880849260">
                                      <w:marLeft w:val="0"/>
                                      <w:marRight w:val="0"/>
                                      <w:marTop w:val="0"/>
                                      <w:marBottom w:val="0"/>
                                      <w:divBdr>
                                        <w:top w:val="none" w:sz="0" w:space="0" w:color="auto"/>
                                        <w:left w:val="none" w:sz="0" w:space="0" w:color="auto"/>
                                        <w:bottom w:val="none" w:sz="0" w:space="0" w:color="auto"/>
                                        <w:right w:val="none" w:sz="0" w:space="0" w:color="auto"/>
                                      </w:divBdr>
                                      <w:divsChild>
                                        <w:div w:id="432241946">
                                          <w:marLeft w:val="0"/>
                                          <w:marRight w:val="0"/>
                                          <w:marTop w:val="0"/>
                                          <w:marBottom w:val="0"/>
                                          <w:divBdr>
                                            <w:top w:val="none" w:sz="0" w:space="0" w:color="auto"/>
                                            <w:left w:val="none" w:sz="0" w:space="0" w:color="auto"/>
                                            <w:bottom w:val="none" w:sz="0" w:space="0" w:color="auto"/>
                                            <w:right w:val="none" w:sz="0" w:space="0" w:color="auto"/>
                                          </w:divBdr>
                                          <w:divsChild>
                                            <w:div w:id="20056626">
                                              <w:marLeft w:val="0"/>
                                              <w:marRight w:val="0"/>
                                              <w:marTop w:val="0"/>
                                              <w:marBottom w:val="0"/>
                                              <w:divBdr>
                                                <w:top w:val="none" w:sz="0" w:space="0" w:color="auto"/>
                                                <w:left w:val="none" w:sz="0" w:space="0" w:color="auto"/>
                                                <w:bottom w:val="none" w:sz="0" w:space="0" w:color="auto"/>
                                                <w:right w:val="none" w:sz="0" w:space="0" w:color="auto"/>
                                              </w:divBdr>
                                              <w:divsChild>
                                                <w:div w:id="2147165113">
                                                  <w:marLeft w:val="0"/>
                                                  <w:marRight w:val="0"/>
                                                  <w:marTop w:val="0"/>
                                                  <w:marBottom w:val="0"/>
                                                  <w:divBdr>
                                                    <w:top w:val="none" w:sz="0" w:space="0" w:color="auto"/>
                                                    <w:left w:val="none" w:sz="0" w:space="0" w:color="auto"/>
                                                    <w:bottom w:val="none" w:sz="0" w:space="0" w:color="auto"/>
                                                    <w:right w:val="none" w:sz="0" w:space="0" w:color="auto"/>
                                                  </w:divBdr>
                                                  <w:divsChild>
                                                    <w:div w:id="1105610240">
                                                      <w:marLeft w:val="0"/>
                                                      <w:marRight w:val="0"/>
                                                      <w:marTop w:val="0"/>
                                                      <w:marBottom w:val="0"/>
                                                      <w:divBdr>
                                                        <w:top w:val="none" w:sz="0" w:space="0" w:color="auto"/>
                                                        <w:left w:val="none" w:sz="0" w:space="0" w:color="auto"/>
                                                        <w:bottom w:val="none" w:sz="0" w:space="0" w:color="auto"/>
                                                        <w:right w:val="none" w:sz="0" w:space="0" w:color="auto"/>
                                                      </w:divBdr>
                                                      <w:divsChild>
                                                        <w:div w:id="254482638">
                                                          <w:marLeft w:val="720"/>
                                                          <w:marRight w:val="0"/>
                                                          <w:marTop w:val="0"/>
                                                          <w:marBottom w:val="0"/>
                                                          <w:divBdr>
                                                            <w:top w:val="none" w:sz="0" w:space="0" w:color="auto"/>
                                                            <w:left w:val="none" w:sz="0" w:space="0" w:color="auto"/>
                                                            <w:bottom w:val="none" w:sz="0" w:space="0" w:color="auto"/>
                                                            <w:right w:val="none" w:sz="0" w:space="0" w:color="auto"/>
                                                          </w:divBdr>
                                                        </w:div>
                                                        <w:div w:id="276721447">
                                                          <w:marLeft w:val="720"/>
                                                          <w:marRight w:val="0"/>
                                                          <w:marTop w:val="0"/>
                                                          <w:marBottom w:val="0"/>
                                                          <w:divBdr>
                                                            <w:top w:val="none" w:sz="0" w:space="0" w:color="auto"/>
                                                            <w:left w:val="none" w:sz="0" w:space="0" w:color="auto"/>
                                                            <w:bottom w:val="none" w:sz="0" w:space="0" w:color="auto"/>
                                                            <w:right w:val="none" w:sz="0" w:space="0" w:color="auto"/>
                                                          </w:divBdr>
                                                        </w:div>
                                                        <w:div w:id="736636873">
                                                          <w:marLeft w:val="720"/>
                                                          <w:marRight w:val="0"/>
                                                          <w:marTop w:val="0"/>
                                                          <w:marBottom w:val="0"/>
                                                          <w:divBdr>
                                                            <w:top w:val="none" w:sz="0" w:space="0" w:color="auto"/>
                                                            <w:left w:val="none" w:sz="0" w:space="0" w:color="auto"/>
                                                            <w:bottom w:val="none" w:sz="0" w:space="0" w:color="auto"/>
                                                            <w:right w:val="none" w:sz="0" w:space="0" w:color="auto"/>
                                                          </w:divBdr>
                                                        </w:div>
                                                        <w:div w:id="787314558">
                                                          <w:marLeft w:val="720"/>
                                                          <w:marRight w:val="0"/>
                                                          <w:marTop w:val="0"/>
                                                          <w:marBottom w:val="0"/>
                                                          <w:divBdr>
                                                            <w:top w:val="none" w:sz="0" w:space="0" w:color="auto"/>
                                                            <w:left w:val="none" w:sz="0" w:space="0" w:color="auto"/>
                                                            <w:bottom w:val="none" w:sz="0" w:space="0" w:color="auto"/>
                                                            <w:right w:val="none" w:sz="0" w:space="0" w:color="auto"/>
                                                          </w:divBdr>
                                                        </w:div>
                                                        <w:div w:id="953680209">
                                                          <w:marLeft w:val="720"/>
                                                          <w:marRight w:val="0"/>
                                                          <w:marTop w:val="0"/>
                                                          <w:marBottom w:val="0"/>
                                                          <w:divBdr>
                                                            <w:top w:val="none" w:sz="0" w:space="0" w:color="auto"/>
                                                            <w:left w:val="none" w:sz="0" w:space="0" w:color="auto"/>
                                                            <w:bottom w:val="none" w:sz="0" w:space="0" w:color="auto"/>
                                                            <w:right w:val="none" w:sz="0" w:space="0" w:color="auto"/>
                                                          </w:divBdr>
                                                        </w:div>
                                                        <w:div w:id="1129863585">
                                                          <w:marLeft w:val="720"/>
                                                          <w:marRight w:val="0"/>
                                                          <w:marTop w:val="0"/>
                                                          <w:marBottom w:val="0"/>
                                                          <w:divBdr>
                                                            <w:top w:val="none" w:sz="0" w:space="0" w:color="auto"/>
                                                            <w:left w:val="none" w:sz="0" w:space="0" w:color="auto"/>
                                                            <w:bottom w:val="none" w:sz="0" w:space="0" w:color="auto"/>
                                                            <w:right w:val="none" w:sz="0" w:space="0" w:color="auto"/>
                                                          </w:divBdr>
                                                        </w:div>
                                                        <w:div w:id="1489588965">
                                                          <w:marLeft w:val="720"/>
                                                          <w:marRight w:val="0"/>
                                                          <w:marTop w:val="0"/>
                                                          <w:marBottom w:val="0"/>
                                                          <w:divBdr>
                                                            <w:top w:val="none" w:sz="0" w:space="0" w:color="auto"/>
                                                            <w:left w:val="none" w:sz="0" w:space="0" w:color="auto"/>
                                                            <w:bottom w:val="none" w:sz="0" w:space="0" w:color="auto"/>
                                                            <w:right w:val="none" w:sz="0" w:space="0" w:color="auto"/>
                                                          </w:divBdr>
                                                        </w:div>
                                                        <w:div w:id="2022662269">
                                                          <w:marLeft w:val="720"/>
                                                          <w:marRight w:val="0"/>
                                                          <w:marTop w:val="0"/>
                                                          <w:marBottom w:val="0"/>
                                                          <w:divBdr>
                                                            <w:top w:val="none" w:sz="0" w:space="0" w:color="auto"/>
                                                            <w:left w:val="none" w:sz="0" w:space="0" w:color="auto"/>
                                                            <w:bottom w:val="none" w:sz="0" w:space="0" w:color="auto"/>
                                                            <w:right w:val="none" w:sz="0" w:space="0" w:color="auto"/>
                                                          </w:divBdr>
                                                        </w:div>
                                                        <w:div w:id="209578398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8517426">
      <w:bodyDiv w:val="1"/>
      <w:marLeft w:val="0"/>
      <w:marRight w:val="0"/>
      <w:marTop w:val="0"/>
      <w:marBottom w:val="0"/>
      <w:divBdr>
        <w:top w:val="none" w:sz="0" w:space="0" w:color="auto"/>
        <w:left w:val="none" w:sz="0" w:space="0" w:color="auto"/>
        <w:bottom w:val="none" w:sz="0" w:space="0" w:color="auto"/>
        <w:right w:val="none" w:sz="0" w:space="0" w:color="auto"/>
      </w:divBdr>
    </w:div>
    <w:div w:id="1854148813">
      <w:bodyDiv w:val="1"/>
      <w:marLeft w:val="0"/>
      <w:marRight w:val="0"/>
      <w:marTop w:val="0"/>
      <w:marBottom w:val="0"/>
      <w:divBdr>
        <w:top w:val="none" w:sz="0" w:space="0" w:color="auto"/>
        <w:left w:val="none" w:sz="0" w:space="0" w:color="auto"/>
        <w:bottom w:val="none" w:sz="0" w:space="0" w:color="auto"/>
        <w:right w:val="none" w:sz="0" w:space="0" w:color="auto"/>
      </w:divBdr>
      <w:divsChild>
        <w:div w:id="221671541">
          <w:marLeft w:val="0"/>
          <w:marRight w:val="0"/>
          <w:marTop w:val="0"/>
          <w:marBottom w:val="0"/>
          <w:divBdr>
            <w:top w:val="none" w:sz="0" w:space="0" w:color="auto"/>
            <w:left w:val="none" w:sz="0" w:space="0" w:color="auto"/>
            <w:bottom w:val="none" w:sz="0" w:space="0" w:color="auto"/>
            <w:right w:val="none" w:sz="0" w:space="0" w:color="auto"/>
          </w:divBdr>
          <w:divsChild>
            <w:div w:id="457182536">
              <w:marLeft w:val="2232"/>
              <w:marRight w:val="0"/>
              <w:marTop w:val="0"/>
              <w:marBottom w:val="0"/>
              <w:divBdr>
                <w:top w:val="none" w:sz="0" w:space="0" w:color="auto"/>
                <w:left w:val="none" w:sz="0" w:space="0" w:color="auto"/>
                <w:bottom w:val="none" w:sz="0" w:space="0" w:color="auto"/>
                <w:right w:val="none" w:sz="0" w:space="0" w:color="auto"/>
              </w:divBdr>
              <w:divsChild>
                <w:div w:id="444423202">
                  <w:marLeft w:val="0"/>
                  <w:marRight w:val="0"/>
                  <w:marTop w:val="0"/>
                  <w:marBottom w:val="0"/>
                  <w:divBdr>
                    <w:top w:val="none" w:sz="0" w:space="0" w:color="auto"/>
                    <w:left w:val="single" w:sz="48" w:space="0" w:color="auto"/>
                    <w:bottom w:val="none" w:sz="0" w:space="0" w:color="auto"/>
                    <w:right w:val="none" w:sz="0" w:space="0" w:color="auto"/>
                  </w:divBdr>
                  <w:divsChild>
                    <w:div w:id="2093044919">
                      <w:marLeft w:val="0"/>
                      <w:marRight w:val="0"/>
                      <w:marTop w:val="0"/>
                      <w:marBottom w:val="0"/>
                      <w:divBdr>
                        <w:top w:val="none" w:sz="0" w:space="0" w:color="auto"/>
                        <w:left w:val="none" w:sz="0" w:space="0" w:color="auto"/>
                        <w:bottom w:val="none" w:sz="0" w:space="0" w:color="auto"/>
                        <w:right w:val="none" w:sz="0" w:space="0" w:color="auto"/>
                      </w:divBdr>
                      <w:divsChild>
                        <w:div w:id="678044571">
                          <w:marLeft w:val="0"/>
                          <w:marRight w:val="0"/>
                          <w:marTop w:val="0"/>
                          <w:marBottom w:val="0"/>
                          <w:divBdr>
                            <w:top w:val="none" w:sz="0" w:space="0" w:color="auto"/>
                            <w:left w:val="none" w:sz="0" w:space="0" w:color="auto"/>
                            <w:bottom w:val="none" w:sz="0" w:space="0" w:color="auto"/>
                            <w:right w:val="none" w:sz="0" w:space="0" w:color="auto"/>
                          </w:divBdr>
                          <w:divsChild>
                            <w:div w:id="324435391">
                              <w:marLeft w:val="0"/>
                              <w:marRight w:val="0"/>
                              <w:marTop w:val="0"/>
                              <w:marBottom w:val="0"/>
                              <w:divBdr>
                                <w:top w:val="none" w:sz="0" w:space="0" w:color="auto"/>
                                <w:left w:val="none" w:sz="0" w:space="0" w:color="auto"/>
                                <w:bottom w:val="none" w:sz="0" w:space="0" w:color="auto"/>
                                <w:right w:val="none" w:sz="0" w:space="0" w:color="auto"/>
                              </w:divBdr>
                              <w:divsChild>
                                <w:div w:id="1839270212">
                                  <w:marLeft w:val="0"/>
                                  <w:marRight w:val="0"/>
                                  <w:marTop w:val="0"/>
                                  <w:marBottom w:val="0"/>
                                  <w:divBdr>
                                    <w:top w:val="none" w:sz="0" w:space="0" w:color="auto"/>
                                    <w:left w:val="none" w:sz="0" w:space="0" w:color="auto"/>
                                    <w:bottom w:val="none" w:sz="0" w:space="0" w:color="auto"/>
                                    <w:right w:val="none" w:sz="0" w:space="0" w:color="auto"/>
                                  </w:divBdr>
                                  <w:divsChild>
                                    <w:div w:id="1044790639">
                                      <w:marLeft w:val="0"/>
                                      <w:marRight w:val="0"/>
                                      <w:marTop w:val="0"/>
                                      <w:marBottom w:val="0"/>
                                      <w:divBdr>
                                        <w:top w:val="none" w:sz="0" w:space="0" w:color="auto"/>
                                        <w:left w:val="none" w:sz="0" w:space="0" w:color="auto"/>
                                        <w:bottom w:val="none" w:sz="0" w:space="0" w:color="auto"/>
                                        <w:right w:val="none" w:sz="0" w:space="0" w:color="auto"/>
                                      </w:divBdr>
                                      <w:divsChild>
                                        <w:div w:id="1684941081">
                                          <w:marLeft w:val="0"/>
                                          <w:marRight w:val="0"/>
                                          <w:marTop w:val="0"/>
                                          <w:marBottom w:val="0"/>
                                          <w:divBdr>
                                            <w:top w:val="none" w:sz="0" w:space="0" w:color="auto"/>
                                            <w:left w:val="none" w:sz="0" w:space="0" w:color="auto"/>
                                            <w:bottom w:val="none" w:sz="0" w:space="0" w:color="auto"/>
                                            <w:right w:val="none" w:sz="0" w:space="0" w:color="auto"/>
                                          </w:divBdr>
                                          <w:divsChild>
                                            <w:div w:id="2096776369">
                                              <w:marLeft w:val="0"/>
                                              <w:marRight w:val="0"/>
                                              <w:marTop w:val="0"/>
                                              <w:marBottom w:val="0"/>
                                              <w:divBdr>
                                                <w:top w:val="none" w:sz="0" w:space="0" w:color="auto"/>
                                                <w:left w:val="none" w:sz="0" w:space="0" w:color="auto"/>
                                                <w:bottom w:val="none" w:sz="0" w:space="0" w:color="auto"/>
                                                <w:right w:val="none" w:sz="0" w:space="0" w:color="auto"/>
                                              </w:divBdr>
                                              <w:divsChild>
                                                <w:div w:id="1543516443">
                                                  <w:marLeft w:val="0"/>
                                                  <w:marRight w:val="0"/>
                                                  <w:marTop w:val="0"/>
                                                  <w:marBottom w:val="0"/>
                                                  <w:divBdr>
                                                    <w:top w:val="none" w:sz="0" w:space="0" w:color="auto"/>
                                                    <w:left w:val="none" w:sz="0" w:space="0" w:color="auto"/>
                                                    <w:bottom w:val="none" w:sz="0" w:space="0" w:color="auto"/>
                                                    <w:right w:val="none" w:sz="0" w:space="0" w:color="auto"/>
                                                  </w:divBdr>
                                                  <w:divsChild>
                                                    <w:div w:id="450974937">
                                                      <w:marLeft w:val="0"/>
                                                      <w:marRight w:val="0"/>
                                                      <w:marTop w:val="0"/>
                                                      <w:marBottom w:val="0"/>
                                                      <w:divBdr>
                                                        <w:top w:val="none" w:sz="0" w:space="0" w:color="auto"/>
                                                        <w:left w:val="none" w:sz="0" w:space="0" w:color="auto"/>
                                                        <w:bottom w:val="none" w:sz="0" w:space="0" w:color="auto"/>
                                                        <w:right w:val="none" w:sz="0" w:space="0" w:color="auto"/>
                                                      </w:divBdr>
                                                    </w:div>
                                                    <w:div w:id="533537863">
                                                      <w:marLeft w:val="0"/>
                                                      <w:marRight w:val="0"/>
                                                      <w:marTop w:val="0"/>
                                                      <w:marBottom w:val="0"/>
                                                      <w:divBdr>
                                                        <w:top w:val="none" w:sz="0" w:space="0" w:color="auto"/>
                                                        <w:left w:val="none" w:sz="0" w:space="0" w:color="auto"/>
                                                        <w:bottom w:val="none" w:sz="0" w:space="0" w:color="auto"/>
                                                        <w:right w:val="none" w:sz="0" w:space="0" w:color="auto"/>
                                                      </w:divBdr>
                                                    </w:div>
                                                    <w:div w:id="844519690">
                                                      <w:marLeft w:val="0"/>
                                                      <w:marRight w:val="0"/>
                                                      <w:marTop w:val="0"/>
                                                      <w:marBottom w:val="0"/>
                                                      <w:divBdr>
                                                        <w:top w:val="none" w:sz="0" w:space="0" w:color="auto"/>
                                                        <w:left w:val="none" w:sz="0" w:space="0" w:color="auto"/>
                                                        <w:bottom w:val="none" w:sz="0" w:space="0" w:color="auto"/>
                                                        <w:right w:val="none" w:sz="0" w:space="0" w:color="auto"/>
                                                      </w:divBdr>
                                                    </w:div>
                                                    <w:div w:id="1430737076">
                                                      <w:marLeft w:val="0"/>
                                                      <w:marRight w:val="0"/>
                                                      <w:marTop w:val="0"/>
                                                      <w:marBottom w:val="0"/>
                                                      <w:divBdr>
                                                        <w:top w:val="none" w:sz="0" w:space="0" w:color="auto"/>
                                                        <w:left w:val="none" w:sz="0" w:space="0" w:color="auto"/>
                                                        <w:bottom w:val="none" w:sz="0" w:space="0" w:color="auto"/>
                                                        <w:right w:val="none" w:sz="0" w:space="0" w:color="auto"/>
                                                      </w:divBdr>
                                                    </w:div>
                                                    <w:div w:id="20262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851423">
      <w:bodyDiv w:val="1"/>
      <w:marLeft w:val="0"/>
      <w:marRight w:val="0"/>
      <w:marTop w:val="0"/>
      <w:marBottom w:val="0"/>
      <w:divBdr>
        <w:top w:val="none" w:sz="0" w:space="0" w:color="auto"/>
        <w:left w:val="none" w:sz="0" w:space="0" w:color="auto"/>
        <w:bottom w:val="none" w:sz="0" w:space="0" w:color="auto"/>
        <w:right w:val="none" w:sz="0" w:space="0" w:color="auto"/>
      </w:divBdr>
    </w:div>
    <w:div w:id="1950506154">
      <w:bodyDiv w:val="1"/>
      <w:marLeft w:val="0"/>
      <w:marRight w:val="0"/>
      <w:marTop w:val="0"/>
      <w:marBottom w:val="0"/>
      <w:divBdr>
        <w:top w:val="none" w:sz="0" w:space="0" w:color="auto"/>
        <w:left w:val="none" w:sz="0" w:space="0" w:color="auto"/>
        <w:bottom w:val="none" w:sz="0" w:space="0" w:color="auto"/>
        <w:right w:val="none" w:sz="0" w:space="0" w:color="auto"/>
      </w:divBdr>
      <w:divsChild>
        <w:div w:id="727802933">
          <w:marLeft w:val="0"/>
          <w:marRight w:val="0"/>
          <w:marTop w:val="0"/>
          <w:marBottom w:val="0"/>
          <w:divBdr>
            <w:top w:val="none" w:sz="0" w:space="0" w:color="auto"/>
            <w:left w:val="none" w:sz="0" w:space="0" w:color="auto"/>
            <w:bottom w:val="none" w:sz="0" w:space="0" w:color="auto"/>
            <w:right w:val="none" w:sz="0" w:space="0" w:color="auto"/>
          </w:divBdr>
          <w:divsChild>
            <w:div w:id="2139451030">
              <w:marLeft w:val="2232"/>
              <w:marRight w:val="0"/>
              <w:marTop w:val="0"/>
              <w:marBottom w:val="0"/>
              <w:divBdr>
                <w:top w:val="none" w:sz="0" w:space="0" w:color="auto"/>
                <w:left w:val="none" w:sz="0" w:space="0" w:color="auto"/>
                <w:bottom w:val="none" w:sz="0" w:space="0" w:color="auto"/>
                <w:right w:val="none" w:sz="0" w:space="0" w:color="auto"/>
              </w:divBdr>
              <w:divsChild>
                <w:div w:id="1020281554">
                  <w:marLeft w:val="0"/>
                  <w:marRight w:val="0"/>
                  <w:marTop w:val="0"/>
                  <w:marBottom w:val="0"/>
                  <w:divBdr>
                    <w:top w:val="none" w:sz="0" w:space="0" w:color="auto"/>
                    <w:left w:val="single" w:sz="48" w:space="0" w:color="auto"/>
                    <w:bottom w:val="none" w:sz="0" w:space="0" w:color="auto"/>
                    <w:right w:val="none" w:sz="0" w:space="0" w:color="auto"/>
                  </w:divBdr>
                  <w:divsChild>
                    <w:div w:id="1904831904">
                      <w:marLeft w:val="0"/>
                      <w:marRight w:val="0"/>
                      <w:marTop w:val="0"/>
                      <w:marBottom w:val="0"/>
                      <w:divBdr>
                        <w:top w:val="none" w:sz="0" w:space="0" w:color="auto"/>
                        <w:left w:val="none" w:sz="0" w:space="0" w:color="auto"/>
                        <w:bottom w:val="none" w:sz="0" w:space="0" w:color="auto"/>
                        <w:right w:val="none" w:sz="0" w:space="0" w:color="auto"/>
                      </w:divBdr>
                      <w:divsChild>
                        <w:div w:id="467279263">
                          <w:marLeft w:val="0"/>
                          <w:marRight w:val="0"/>
                          <w:marTop w:val="0"/>
                          <w:marBottom w:val="0"/>
                          <w:divBdr>
                            <w:top w:val="none" w:sz="0" w:space="0" w:color="auto"/>
                            <w:left w:val="none" w:sz="0" w:space="0" w:color="auto"/>
                            <w:bottom w:val="none" w:sz="0" w:space="0" w:color="auto"/>
                            <w:right w:val="none" w:sz="0" w:space="0" w:color="auto"/>
                          </w:divBdr>
                          <w:divsChild>
                            <w:div w:id="1234390849">
                              <w:marLeft w:val="0"/>
                              <w:marRight w:val="0"/>
                              <w:marTop w:val="0"/>
                              <w:marBottom w:val="0"/>
                              <w:divBdr>
                                <w:top w:val="none" w:sz="0" w:space="0" w:color="auto"/>
                                <w:left w:val="none" w:sz="0" w:space="0" w:color="auto"/>
                                <w:bottom w:val="none" w:sz="0" w:space="0" w:color="auto"/>
                                <w:right w:val="none" w:sz="0" w:space="0" w:color="auto"/>
                              </w:divBdr>
                              <w:divsChild>
                                <w:div w:id="180508933">
                                  <w:marLeft w:val="0"/>
                                  <w:marRight w:val="0"/>
                                  <w:marTop w:val="0"/>
                                  <w:marBottom w:val="0"/>
                                  <w:divBdr>
                                    <w:top w:val="none" w:sz="0" w:space="0" w:color="auto"/>
                                    <w:left w:val="none" w:sz="0" w:space="0" w:color="auto"/>
                                    <w:bottom w:val="none" w:sz="0" w:space="0" w:color="auto"/>
                                    <w:right w:val="none" w:sz="0" w:space="0" w:color="auto"/>
                                  </w:divBdr>
                                  <w:divsChild>
                                    <w:div w:id="1600797333">
                                      <w:marLeft w:val="0"/>
                                      <w:marRight w:val="0"/>
                                      <w:marTop w:val="0"/>
                                      <w:marBottom w:val="0"/>
                                      <w:divBdr>
                                        <w:top w:val="none" w:sz="0" w:space="0" w:color="auto"/>
                                        <w:left w:val="none" w:sz="0" w:space="0" w:color="auto"/>
                                        <w:bottom w:val="none" w:sz="0" w:space="0" w:color="auto"/>
                                        <w:right w:val="none" w:sz="0" w:space="0" w:color="auto"/>
                                      </w:divBdr>
                                      <w:divsChild>
                                        <w:div w:id="503665299">
                                          <w:marLeft w:val="0"/>
                                          <w:marRight w:val="0"/>
                                          <w:marTop w:val="0"/>
                                          <w:marBottom w:val="0"/>
                                          <w:divBdr>
                                            <w:top w:val="none" w:sz="0" w:space="0" w:color="auto"/>
                                            <w:left w:val="none" w:sz="0" w:space="0" w:color="auto"/>
                                            <w:bottom w:val="none" w:sz="0" w:space="0" w:color="auto"/>
                                            <w:right w:val="none" w:sz="0" w:space="0" w:color="auto"/>
                                          </w:divBdr>
                                          <w:divsChild>
                                            <w:div w:id="371687320">
                                              <w:marLeft w:val="0"/>
                                              <w:marRight w:val="0"/>
                                              <w:marTop w:val="0"/>
                                              <w:marBottom w:val="0"/>
                                              <w:divBdr>
                                                <w:top w:val="none" w:sz="0" w:space="0" w:color="auto"/>
                                                <w:left w:val="none" w:sz="0" w:space="0" w:color="auto"/>
                                                <w:bottom w:val="none" w:sz="0" w:space="0" w:color="auto"/>
                                                <w:right w:val="none" w:sz="0" w:space="0" w:color="auto"/>
                                              </w:divBdr>
                                              <w:divsChild>
                                                <w:div w:id="314992744">
                                                  <w:marLeft w:val="0"/>
                                                  <w:marRight w:val="0"/>
                                                  <w:marTop w:val="0"/>
                                                  <w:marBottom w:val="0"/>
                                                  <w:divBdr>
                                                    <w:top w:val="none" w:sz="0" w:space="0" w:color="auto"/>
                                                    <w:left w:val="none" w:sz="0" w:space="0" w:color="auto"/>
                                                    <w:bottom w:val="none" w:sz="0" w:space="0" w:color="auto"/>
                                                    <w:right w:val="none" w:sz="0" w:space="0" w:color="auto"/>
                                                  </w:divBdr>
                                                  <w:divsChild>
                                                    <w:div w:id="8568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27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maps.google.com/?q=transversal+113b+%23+66-54&amp;entry=gmail&amp;source=g" TargetMode="Externa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www.funcionpublica.gov.co/eva/gestornormativo/norma.php?i=67636" TargetMode="Externa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caldiabogota.gov.co/sisjur/normas/Norma1.jsp?i=8119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http://172.22.1.31/IsolucionSDA/FrameSetArticulo.asp?Pagina=/IsolucionSDA/bancoconocimiento/R/RegistroycontroldeservicioalciudadanoenlaSDA_v1/RegistroycontroldeservicioalciudadanoenlaSDA_v1.asp?IdArticulo=10808" TargetMode="External"/><Relationship Id="rId14" Type="http://schemas.openxmlformats.org/officeDocument/2006/relationships/hyperlink" Target="http://172.22.1.31/IsolucionSDA/FrameSetArticulo.asp?Pagina=/IsolucionSDA/bancoconocimiento/R/RegistroycontroldeservicioalciudadanoenlaSDA_v1/RegistroycontroldeservicioalciudadanoenlaSDA_v1.asp?IdArticulo=10808"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Hoja1!$P$42</c:f>
              <c:strCache>
                <c:ptCount val="1"/>
                <c:pt idx="0">
                  <c:v>2012</c:v>
                </c:pt>
              </c:strCache>
            </c:strRef>
          </c:tx>
          <c:spPr>
            <a:solidFill>
              <a:srgbClr val="4F81BD"/>
            </a:solidFill>
            <a:ln w="25441">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Hoja1!$P$43:$P$49</c:f>
              <c:numCache>
                <c:formatCode>General</c:formatCode>
                <c:ptCount val="7"/>
                <c:pt idx="0">
                  <c:v>2386</c:v>
                </c:pt>
                <c:pt idx="1">
                  <c:v>637</c:v>
                </c:pt>
                <c:pt idx="2">
                  <c:v>287</c:v>
                </c:pt>
                <c:pt idx="3">
                  <c:v>60</c:v>
                </c:pt>
                <c:pt idx="4">
                  <c:v>32</c:v>
                </c:pt>
                <c:pt idx="5">
                  <c:v>8</c:v>
                </c:pt>
                <c:pt idx="6">
                  <c:v>88</c:v>
                </c:pt>
              </c:numCache>
            </c:numRef>
          </c:val>
          <c:extLst>
            <c:ext xmlns:c16="http://schemas.microsoft.com/office/drawing/2014/chart" uri="{C3380CC4-5D6E-409C-BE32-E72D297353CC}">
              <c16:uniqueId val="{00000000-5573-4D6F-97F4-68E7779EC082}"/>
            </c:ext>
          </c:extLst>
        </c:ser>
        <c:ser>
          <c:idx val="1"/>
          <c:order val="1"/>
          <c:tx>
            <c:strRef>
              <c:f>Hoja1!$Q$42</c:f>
              <c:strCache>
                <c:ptCount val="1"/>
                <c:pt idx="0">
                  <c:v>2013</c:v>
                </c:pt>
              </c:strCache>
            </c:strRef>
          </c:tx>
          <c:spPr>
            <a:solidFill>
              <a:srgbClr val="C0504D"/>
            </a:solidFill>
            <a:ln w="25441">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Hoja1!$Q$43:$Q$49</c:f>
              <c:numCache>
                <c:formatCode>General</c:formatCode>
                <c:ptCount val="7"/>
                <c:pt idx="0">
                  <c:v>6544</c:v>
                </c:pt>
                <c:pt idx="1">
                  <c:v>1577</c:v>
                </c:pt>
                <c:pt idx="2">
                  <c:v>1616</c:v>
                </c:pt>
                <c:pt idx="3">
                  <c:v>71</c:v>
                </c:pt>
                <c:pt idx="4">
                  <c:v>26</c:v>
                </c:pt>
                <c:pt idx="5">
                  <c:v>1</c:v>
                </c:pt>
                <c:pt idx="6">
                  <c:v>84</c:v>
                </c:pt>
              </c:numCache>
            </c:numRef>
          </c:val>
          <c:extLst>
            <c:ext xmlns:c16="http://schemas.microsoft.com/office/drawing/2014/chart" uri="{C3380CC4-5D6E-409C-BE32-E72D297353CC}">
              <c16:uniqueId val="{00000001-5573-4D6F-97F4-68E7779EC082}"/>
            </c:ext>
          </c:extLst>
        </c:ser>
        <c:ser>
          <c:idx val="2"/>
          <c:order val="2"/>
          <c:tx>
            <c:strRef>
              <c:f>Hoja1!$R$42</c:f>
              <c:strCache>
                <c:ptCount val="1"/>
                <c:pt idx="0">
                  <c:v>2014</c:v>
                </c:pt>
              </c:strCache>
            </c:strRef>
          </c:tx>
          <c:spPr>
            <a:solidFill>
              <a:srgbClr val="9BBB59"/>
            </a:solidFill>
            <a:ln w="25441">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Hoja1!$R$43:$R$49</c:f>
              <c:numCache>
                <c:formatCode>General</c:formatCode>
                <c:ptCount val="7"/>
                <c:pt idx="0">
                  <c:v>9522</c:v>
                </c:pt>
                <c:pt idx="1">
                  <c:v>1754</c:v>
                </c:pt>
                <c:pt idx="2">
                  <c:v>2157</c:v>
                </c:pt>
                <c:pt idx="3">
                  <c:v>93</c:v>
                </c:pt>
                <c:pt idx="4">
                  <c:v>53</c:v>
                </c:pt>
                <c:pt idx="5">
                  <c:v>15</c:v>
                </c:pt>
                <c:pt idx="6">
                  <c:v>75</c:v>
                </c:pt>
              </c:numCache>
            </c:numRef>
          </c:val>
          <c:extLst>
            <c:ext xmlns:c16="http://schemas.microsoft.com/office/drawing/2014/chart" uri="{C3380CC4-5D6E-409C-BE32-E72D297353CC}">
              <c16:uniqueId val="{00000002-5573-4D6F-97F4-68E7779EC082}"/>
            </c:ext>
          </c:extLst>
        </c:ser>
        <c:ser>
          <c:idx val="3"/>
          <c:order val="3"/>
          <c:tx>
            <c:strRef>
              <c:f>Hoja1!$S$42</c:f>
              <c:strCache>
                <c:ptCount val="1"/>
                <c:pt idx="0">
                  <c:v>2015</c:v>
                </c:pt>
              </c:strCache>
            </c:strRef>
          </c:tx>
          <c:spPr>
            <a:solidFill>
              <a:srgbClr val="8064A2"/>
            </a:solidFill>
            <a:ln w="25441">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Hoja1!$S$43:$S$49</c:f>
              <c:numCache>
                <c:formatCode>General</c:formatCode>
                <c:ptCount val="7"/>
                <c:pt idx="0">
                  <c:v>11904</c:v>
                </c:pt>
                <c:pt idx="1">
                  <c:v>2038</c:v>
                </c:pt>
                <c:pt idx="2">
                  <c:v>1604</c:v>
                </c:pt>
                <c:pt idx="3">
                  <c:v>230</c:v>
                </c:pt>
                <c:pt idx="4">
                  <c:v>60</c:v>
                </c:pt>
                <c:pt idx="5">
                  <c:v>14</c:v>
                </c:pt>
                <c:pt idx="6">
                  <c:v>60</c:v>
                </c:pt>
              </c:numCache>
            </c:numRef>
          </c:val>
          <c:extLst>
            <c:ext xmlns:c16="http://schemas.microsoft.com/office/drawing/2014/chart" uri="{C3380CC4-5D6E-409C-BE32-E72D297353CC}">
              <c16:uniqueId val="{00000003-5573-4D6F-97F4-68E7779EC082}"/>
            </c:ext>
          </c:extLst>
        </c:ser>
        <c:dLbls>
          <c:showLegendKey val="0"/>
          <c:showVal val="0"/>
          <c:showCatName val="0"/>
          <c:showSerName val="0"/>
          <c:showPercent val="0"/>
          <c:showBubbleSize val="0"/>
        </c:dLbls>
        <c:gapWidth val="300"/>
        <c:axId val="359077120"/>
        <c:axId val="359065696"/>
      </c:barChart>
      <c:catAx>
        <c:axId val="359077120"/>
        <c:scaling>
          <c:orientation val="minMax"/>
        </c:scaling>
        <c:delete val="0"/>
        <c:axPos val="l"/>
        <c:numFmt formatCode="General" sourceLinked="1"/>
        <c:majorTickMark val="none"/>
        <c:minorTickMark val="none"/>
        <c:tickLblPos val="nextTo"/>
        <c:spPr>
          <a:solidFill>
            <a:sysClr val="window" lastClr="FFFFFF"/>
          </a:solidFill>
          <a:ln w="9538"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accent6">
                    <a:lumMod val="50000"/>
                  </a:schemeClr>
                </a:solidFill>
                <a:latin typeface="+mn-lt"/>
                <a:ea typeface="+mn-ea"/>
                <a:cs typeface="+mn-cs"/>
              </a:defRPr>
            </a:pPr>
            <a:endParaRPr lang="es-CO"/>
          </a:p>
        </c:txPr>
        <c:crossAx val="359065696"/>
        <c:crosses val="autoZero"/>
        <c:auto val="1"/>
        <c:lblAlgn val="ctr"/>
        <c:lblOffset val="100"/>
        <c:noMultiLvlLbl val="0"/>
      </c:catAx>
      <c:valAx>
        <c:axId val="359065696"/>
        <c:scaling>
          <c:orientation val="minMax"/>
        </c:scaling>
        <c:delete val="0"/>
        <c:axPos val="b"/>
        <c:majorGridlines>
          <c:spPr>
            <a:ln w="9538" cap="flat" cmpd="sng" algn="ctr">
              <a:solidFill>
                <a:schemeClr val="tx1">
                  <a:lumMod val="15000"/>
                  <a:lumOff val="85000"/>
                </a:schemeClr>
              </a:solidFill>
              <a:round/>
            </a:ln>
            <a:effectLst/>
          </c:spPr>
        </c:majorGridlines>
        <c:minorGridlines>
          <c:spPr>
            <a:ln w="9538" cap="flat" cmpd="sng" algn="ctr">
              <a:solidFill>
                <a:schemeClr val="tx1">
                  <a:lumMod val="5000"/>
                  <a:lumOff val="95000"/>
                </a:schemeClr>
              </a:solidFill>
              <a:round/>
            </a:ln>
            <a:effectLst/>
          </c:spPr>
        </c:minorGridlines>
        <c:numFmt formatCode="General" sourceLinked="1"/>
        <c:majorTickMark val="out"/>
        <c:minorTickMark val="none"/>
        <c:tickLblPos val="nextTo"/>
        <c:spPr>
          <a:ln w="9541">
            <a:noFill/>
          </a:ln>
        </c:spPr>
        <c:txPr>
          <a:bodyPr rot="-60000000" spcFirstLastPara="1" vertOverflow="ellipsis" vert="horz" wrap="square" anchor="ctr" anchorCtr="1"/>
          <a:lstStyle/>
          <a:p>
            <a:pPr>
              <a:defRPr sz="901" b="0" i="0" u="none" strike="noStrike" kern="1200" baseline="0">
                <a:solidFill>
                  <a:schemeClr val="accent6">
                    <a:lumMod val="50000"/>
                  </a:schemeClr>
                </a:solidFill>
                <a:latin typeface="+mn-lt"/>
                <a:ea typeface="+mn-ea"/>
                <a:cs typeface="+mn-cs"/>
              </a:defRPr>
            </a:pPr>
            <a:endParaRPr lang="es-CO"/>
          </a:p>
        </c:txPr>
        <c:crossAx val="359077120"/>
        <c:crosses val="autoZero"/>
        <c:crossBetween val="between"/>
      </c:valAx>
      <c:spPr>
        <a:noFill/>
        <a:ln w="25402">
          <a:noFill/>
        </a:ln>
      </c:spPr>
    </c:plotArea>
    <c:legend>
      <c:legendPos val="r"/>
      <c:overlay val="0"/>
      <c:spPr>
        <a:noFill/>
        <a:ln w="25441">
          <a:noFill/>
        </a:ln>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38" cap="flat" cmpd="sng" algn="ctr">
      <a:solidFill>
        <a:schemeClr val="tx1">
          <a:lumMod val="15000"/>
          <a:lumOff val="85000"/>
        </a:schemeClr>
      </a:solidFill>
      <a:round/>
    </a:ln>
    <a:effectLst/>
  </c:spPr>
  <c:txPr>
    <a:bodyPr/>
    <a:lstStyle/>
    <a:p>
      <a:pPr>
        <a:defRPr/>
      </a:pPr>
      <a:endParaRPr lang="es-CO"/>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43170-5545-42FF-9BF6-F9C4CF5AD52F}" type="doc">
      <dgm:prSet loTypeId="urn:microsoft.com/office/officeart/2005/8/layout/cycle4" loCatId="matrix" qsTypeId="urn:microsoft.com/office/officeart/2005/8/quickstyle/simple1" qsCatId="simple" csTypeId="urn:microsoft.com/office/officeart/2005/8/colors/colorful4" csCatId="colorful" phldr="1"/>
      <dgm:spPr/>
      <dgm:t>
        <a:bodyPr/>
        <a:lstStyle/>
        <a:p>
          <a:endParaRPr lang="en-NZ"/>
        </a:p>
      </dgm:t>
    </dgm:pt>
    <dgm:pt modelId="{748D432A-E954-45FF-80E5-F5BF0B841FDD}">
      <dgm:prSet phldrT="[Texto]"/>
      <dgm:spPr/>
      <dgm:t>
        <a:bodyPr/>
        <a:lstStyle/>
        <a:p>
          <a:r>
            <a:rPr lang="en-NZ"/>
            <a:t>PLANEAR</a:t>
          </a:r>
        </a:p>
      </dgm:t>
    </dgm:pt>
    <dgm:pt modelId="{EF8DD0C9-6086-460B-A0F8-64DF768C3246}" type="parTrans" cxnId="{20478C8A-3738-450F-80E9-4BD66DA6C5ED}">
      <dgm:prSet/>
      <dgm:spPr/>
      <dgm:t>
        <a:bodyPr/>
        <a:lstStyle/>
        <a:p>
          <a:endParaRPr lang="en-NZ"/>
        </a:p>
      </dgm:t>
    </dgm:pt>
    <dgm:pt modelId="{A3239649-F4A0-41F2-B71B-CBF4740D1651}" type="sibTrans" cxnId="{20478C8A-3738-450F-80E9-4BD66DA6C5ED}">
      <dgm:prSet/>
      <dgm:spPr/>
      <dgm:t>
        <a:bodyPr/>
        <a:lstStyle/>
        <a:p>
          <a:endParaRPr lang="en-NZ"/>
        </a:p>
      </dgm:t>
    </dgm:pt>
    <dgm:pt modelId="{156065E6-0059-49A6-921A-C4ECBBE3C24C}">
      <dgm:prSet phldrT="[Texto]" custT="1"/>
      <dgm:spPr/>
      <dgm:t>
        <a:bodyPr/>
        <a:lstStyle/>
        <a:p>
          <a:r>
            <a:rPr lang="es-CO" sz="900">
              <a:solidFill>
                <a:schemeClr val="accent5">
                  <a:lumMod val="50000"/>
                </a:schemeClr>
              </a:solidFill>
            </a:rPr>
            <a:t>Segunda Dimensión Direccionamiento Estratégico y Planeación </a:t>
          </a:r>
          <a:endParaRPr lang="en-NZ" sz="900">
            <a:solidFill>
              <a:schemeClr val="accent5">
                <a:lumMod val="50000"/>
              </a:schemeClr>
            </a:solidFill>
          </a:endParaRPr>
        </a:p>
      </dgm:t>
    </dgm:pt>
    <dgm:pt modelId="{E07EF700-8E4C-4A01-BE56-0CA56F734CF1}" type="parTrans" cxnId="{78775EF4-0728-4327-9703-0C9ACB9EA890}">
      <dgm:prSet/>
      <dgm:spPr/>
      <dgm:t>
        <a:bodyPr/>
        <a:lstStyle/>
        <a:p>
          <a:endParaRPr lang="en-NZ"/>
        </a:p>
      </dgm:t>
    </dgm:pt>
    <dgm:pt modelId="{272D47FE-F5A4-49A6-A9C7-4A320FC094D7}" type="sibTrans" cxnId="{78775EF4-0728-4327-9703-0C9ACB9EA890}">
      <dgm:prSet/>
      <dgm:spPr/>
      <dgm:t>
        <a:bodyPr/>
        <a:lstStyle/>
        <a:p>
          <a:endParaRPr lang="en-NZ"/>
        </a:p>
      </dgm:t>
    </dgm:pt>
    <dgm:pt modelId="{FAF5EB6A-3958-496D-AA00-A382ADAA8093}">
      <dgm:prSet phldrT="[Texto]"/>
      <dgm:spPr/>
      <dgm:t>
        <a:bodyPr/>
        <a:lstStyle/>
        <a:p>
          <a:r>
            <a:rPr lang="es-CO"/>
            <a:t>CORAZON DEL MIPG</a:t>
          </a:r>
          <a:endParaRPr lang="en-NZ"/>
        </a:p>
      </dgm:t>
    </dgm:pt>
    <dgm:pt modelId="{AC7C2E39-668E-43FB-8B96-AA3BCC1EB8A2}" type="parTrans" cxnId="{93BB8F11-BBA5-4A4C-90A1-AF94C7D52281}">
      <dgm:prSet/>
      <dgm:spPr/>
      <dgm:t>
        <a:bodyPr/>
        <a:lstStyle/>
        <a:p>
          <a:endParaRPr lang="en-NZ"/>
        </a:p>
      </dgm:t>
    </dgm:pt>
    <dgm:pt modelId="{9C0A16B9-C429-446D-97C2-BA545CA12302}" type="sibTrans" cxnId="{93BB8F11-BBA5-4A4C-90A1-AF94C7D52281}">
      <dgm:prSet/>
      <dgm:spPr/>
      <dgm:t>
        <a:bodyPr/>
        <a:lstStyle/>
        <a:p>
          <a:endParaRPr lang="en-NZ"/>
        </a:p>
      </dgm:t>
    </dgm:pt>
    <dgm:pt modelId="{E53557F6-48D2-47B0-9171-49766F76489A}">
      <dgm:prSet phldrT="[Texto]" custT="1"/>
      <dgm:spPr/>
      <dgm:t>
        <a:bodyPr/>
        <a:lstStyle/>
        <a:p>
          <a:r>
            <a:rPr lang="es-CO" sz="900" baseline="0">
              <a:solidFill>
                <a:schemeClr val="accent5">
                  <a:lumMod val="50000"/>
                </a:schemeClr>
              </a:solidFill>
            </a:rPr>
            <a:t>Primera</a:t>
          </a:r>
          <a:r>
            <a:rPr lang="es-CO" sz="900" baseline="0"/>
            <a:t> dimensión Talento Humano</a:t>
          </a:r>
          <a:endParaRPr lang="en-NZ" sz="900" baseline="0"/>
        </a:p>
      </dgm:t>
    </dgm:pt>
    <dgm:pt modelId="{D12426E9-F820-4896-8763-3A91646003DB}" type="parTrans" cxnId="{3F932ACF-153E-4CB9-A1EF-3D8EA687BA07}">
      <dgm:prSet/>
      <dgm:spPr/>
      <dgm:t>
        <a:bodyPr/>
        <a:lstStyle/>
        <a:p>
          <a:endParaRPr lang="en-NZ"/>
        </a:p>
      </dgm:t>
    </dgm:pt>
    <dgm:pt modelId="{34BAB666-63F5-40AA-AAC4-87478DF98DDB}" type="sibTrans" cxnId="{3F932ACF-153E-4CB9-A1EF-3D8EA687BA07}">
      <dgm:prSet/>
      <dgm:spPr/>
      <dgm:t>
        <a:bodyPr/>
        <a:lstStyle/>
        <a:p>
          <a:endParaRPr lang="en-NZ"/>
        </a:p>
      </dgm:t>
    </dgm:pt>
    <dgm:pt modelId="{585F5415-4883-4EE5-8228-4542D69E8847}">
      <dgm:prSet phldrT="[Texto]"/>
      <dgm:spPr/>
      <dgm:t>
        <a:bodyPr/>
        <a:lstStyle/>
        <a:p>
          <a:r>
            <a:rPr lang="en-NZ"/>
            <a:t>VERIFICAR ACTUAR</a:t>
          </a:r>
        </a:p>
      </dgm:t>
    </dgm:pt>
    <dgm:pt modelId="{D5D71A5F-B42D-4F7E-A84E-B94DD12BE0E3}" type="parTrans" cxnId="{695E5DAD-C9A7-4379-A04E-EF9D610DBE20}">
      <dgm:prSet/>
      <dgm:spPr/>
      <dgm:t>
        <a:bodyPr/>
        <a:lstStyle/>
        <a:p>
          <a:endParaRPr lang="en-NZ"/>
        </a:p>
      </dgm:t>
    </dgm:pt>
    <dgm:pt modelId="{DD6FEAD3-BDFD-4033-9658-2516F0266976}" type="sibTrans" cxnId="{695E5DAD-C9A7-4379-A04E-EF9D610DBE20}">
      <dgm:prSet/>
      <dgm:spPr/>
      <dgm:t>
        <a:bodyPr/>
        <a:lstStyle/>
        <a:p>
          <a:endParaRPr lang="en-NZ"/>
        </a:p>
      </dgm:t>
    </dgm:pt>
    <dgm:pt modelId="{E506013F-0CC0-459E-BCC2-E310838CB1F1}">
      <dgm:prSet phldrT="[Texto]"/>
      <dgm:spPr/>
      <dgm:t>
        <a:bodyPr/>
        <a:lstStyle/>
        <a:p>
          <a:r>
            <a:rPr lang="en-NZ"/>
            <a:t>HACER </a:t>
          </a:r>
        </a:p>
      </dgm:t>
    </dgm:pt>
    <dgm:pt modelId="{05F45884-4DA3-4F36-AF9C-7F754E849292}" type="parTrans" cxnId="{897A2E7D-9F4C-4E9F-9373-939FAEAC296C}">
      <dgm:prSet/>
      <dgm:spPr/>
      <dgm:t>
        <a:bodyPr/>
        <a:lstStyle/>
        <a:p>
          <a:endParaRPr lang="en-NZ"/>
        </a:p>
      </dgm:t>
    </dgm:pt>
    <dgm:pt modelId="{FB625115-64D7-4DBA-8E18-8858DC9D75A7}" type="sibTrans" cxnId="{897A2E7D-9F4C-4E9F-9373-939FAEAC296C}">
      <dgm:prSet/>
      <dgm:spPr/>
      <dgm:t>
        <a:bodyPr/>
        <a:lstStyle/>
        <a:p>
          <a:endParaRPr lang="en-NZ"/>
        </a:p>
      </dgm:t>
    </dgm:pt>
    <dgm:pt modelId="{AA7DB615-EDF6-488B-981E-A488D48EA95B}">
      <dgm:prSet phldrT="[Texto]" custT="1"/>
      <dgm:spPr/>
      <dgm:t>
        <a:bodyPr/>
        <a:lstStyle/>
        <a:p>
          <a:r>
            <a:rPr lang="es-CO" sz="900">
              <a:solidFill>
                <a:schemeClr val="accent5">
                  <a:lumMod val="50000"/>
                </a:schemeClr>
              </a:solidFill>
            </a:rPr>
            <a:t>Tercera Dimensión Gestión con Valores para Resultados</a:t>
          </a:r>
          <a:endParaRPr lang="en-NZ" sz="900">
            <a:solidFill>
              <a:schemeClr val="accent5">
                <a:lumMod val="50000"/>
              </a:schemeClr>
            </a:solidFill>
          </a:endParaRPr>
        </a:p>
      </dgm:t>
    </dgm:pt>
    <dgm:pt modelId="{42E37767-2ED9-458D-A2F8-5FBD8A1D0CF5}" type="parTrans" cxnId="{16ECAD1E-91FF-4EBB-AD79-AC11EE576392}">
      <dgm:prSet/>
      <dgm:spPr/>
      <dgm:t>
        <a:bodyPr/>
        <a:lstStyle/>
        <a:p>
          <a:endParaRPr lang="en-NZ"/>
        </a:p>
      </dgm:t>
    </dgm:pt>
    <dgm:pt modelId="{F9F48E0C-E96A-4E89-ADEC-1E01A6367EB7}" type="sibTrans" cxnId="{16ECAD1E-91FF-4EBB-AD79-AC11EE576392}">
      <dgm:prSet/>
      <dgm:spPr/>
      <dgm:t>
        <a:bodyPr/>
        <a:lstStyle/>
        <a:p>
          <a:endParaRPr lang="en-NZ"/>
        </a:p>
      </dgm:t>
    </dgm:pt>
    <dgm:pt modelId="{98A94168-9222-4CA8-8FC8-7A559BCC8693}">
      <dgm:prSet phldrT="[Texto]" custT="1"/>
      <dgm:spPr/>
      <dgm:t>
        <a:bodyPr/>
        <a:lstStyle/>
        <a:p>
          <a:r>
            <a:rPr lang="en-NZ" sz="900" baseline="0">
              <a:solidFill>
                <a:srgbClr val="C00000"/>
              </a:solidFill>
            </a:rPr>
            <a:t>Subsistema de Seguridad y Salud Ocupacional </a:t>
          </a:r>
        </a:p>
      </dgm:t>
    </dgm:pt>
    <dgm:pt modelId="{F7C52BF3-DE89-43FF-A740-5E8AAFF9FE34}" type="parTrans" cxnId="{89139910-43C9-435B-8FA0-939C207DAD59}">
      <dgm:prSet/>
      <dgm:spPr/>
      <dgm:t>
        <a:bodyPr/>
        <a:lstStyle/>
        <a:p>
          <a:endParaRPr lang="en-NZ"/>
        </a:p>
      </dgm:t>
    </dgm:pt>
    <dgm:pt modelId="{5A81F0D6-9B70-4F93-A9D6-3E07528EA24D}" type="sibTrans" cxnId="{89139910-43C9-435B-8FA0-939C207DAD59}">
      <dgm:prSet/>
      <dgm:spPr/>
      <dgm:t>
        <a:bodyPr/>
        <a:lstStyle/>
        <a:p>
          <a:endParaRPr lang="en-NZ"/>
        </a:p>
      </dgm:t>
    </dgm:pt>
    <dgm:pt modelId="{79D4FFED-C1BB-41C4-8653-5163B59B4326}">
      <dgm:prSet phldrT="[Texto]" custT="1"/>
      <dgm:spPr/>
      <dgm:t>
        <a:bodyPr/>
        <a:lstStyle/>
        <a:p>
          <a:endParaRPr lang="en-NZ" sz="900" baseline="0"/>
        </a:p>
      </dgm:t>
    </dgm:pt>
    <dgm:pt modelId="{B5390EB7-2261-4CA9-AE2C-3280C0206118}" type="parTrans" cxnId="{8F65D52A-66A4-483E-A7D2-0F6C2E24AAB5}">
      <dgm:prSet/>
      <dgm:spPr/>
      <dgm:t>
        <a:bodyPr/>
        <a:lstStyle/>
        <a:p>
          <a:endParaRPr lang="en-NZ"/>
        </a:p>
      </dgm:t>
    </dgm:pt>
    <dgm:pt modelId="{2705FFCB-22B8-4B6D-B1E7-DE8B7FF8C055}" type="sibTrans" cxnId="{8F65D52A-66A4-483E-A7D2-0F6C2E24AAB5}">
      <dgm:prSet/>
      <dgm:spPr/>
      <dgm:t>
        <a:bodyPr/>
        <a:lstStyle/>
        <a:p>
          <a:endParaRPr lang="en-NZ"/>
        </a:p>
      </dgm:t>
    </dgm:pt>
    <dgm:pt modelId="{4B6CBE6A-5D66-4CC4-955D-E6345E85421A}">
      <dgm:prSet phldrT="[Texto]" custT="1"/>
      <dgm:spPr/>
      <dgm:t>
        <a:bodyPr/>
        <a:lstStyle/>
        <a:p>
          <a:r>
            <a:rPr lang="es-CO" sz="900">
              <a:solidFill>
                <a:srgbClr val="C00000"/>
              </a:solidFill>
            </a:rPr>
            <a:t>Subsistema de Gestión de Calidad </a:t>
          </a:r>
          <a:endParaRPr lang="en-NZ" sz="900">
            <a:solidFill>
              <a:srgbClr val="C00000"/>
            </a:solidFill>
          </a:endParaRPr>
        </a:p>
      </dgm:t>
    </dgm:pt>
    <dgm:pt modelId="{80F510F0-0A34-48D8-A6D4-3D70BE693C95}" type="parTrans" cxnId="{61EC94EB-666C-4AA5-8EF4-843F74D01041}">
      <dgm:prSet/>
      <dgm:spPr/>
      <dgm:t>
        <a:bodyPr/>
        <a:lstStyle/>
        <a:p>
          <a:endParaRPr lang="en-NZ"/>
        </a:p>
      </dgm:t>
    </dgm:pt>
    <dgm:pt modelId="{7AA0B223-BEA6-4FEB-A03F-78048AA0F72A}" type="sibTrans" cxnId="{61EC94EB-666C-4AA5-8EF4-843F74D01041}">
      <dgm:prSet/>
      <dgm:spPr/>
      <dgm:t>
        <a:bodyPr/>
        <a:lstStyle/>
        <a:p>
          <a:endParaRPr lang="en-NZ"/>
        </a:p>
      </dgm:t>
    </dgm:pt>
    <dgm:pt modelId="{81CDFD7A-30C2-4FFF-887B-4C72B55A8AAA}">
      <dgm:prSet phldrT="[Texto]" custT="1"/>
      <dgm:spPr/>
      <dgm:t>
        <a:bodyPr/>
        <a:lstStyle/>
        <a:p>
          <a:r>
            <a:rPr lang="en-NZ" sz="900">
              <a:solidFill>
                <a:srgbClr val="C00000"/>
              </a:solidFill>
            </a:rPr>
            <a:t>Subsistema de Gestión Ambiental y</a:t>
          </a:r>
        </a:p>
      </dgm:t>
    </dgm:pt>
    <dgm:pt modelId="{501A7F13-BD42-43EF-A634-46D2E208BAEF}" type="parTrans" cxnId="{A87C341E-A8FC-45AD-BC14-1F285D5E09DB}">
      <dgm:prSet/>
      <dgm:spPr/>
      <dgm:t>
        <a:bodyPr/>
        <a:lstStyle/>
        <a:p>
          <a:endParaRPr lang="en-NZ"/>
        </a:p>
      </dgm:t>
    </dgm:pt>
    <dgm:pt modelId="{161F1F41-56BB-44B4-89BD-AC5783EEC258}" type="sibTrans" cxnId="{A87C341E-A8FC-45AD-BC14-1F285D5E09DB}">
      <dgm:prSet/>
      <dgm:spPr/>
      <dgm:t>
        <a:bodyPr/>
        <a:lstStyle/>
        <a:p>
          <a:endParaRPr lang="en-NZ"/>
        </a:p>
      </dgm:t>
    </dgm:pt>
    <dgm:pt modelId="{356DDD6F-B895-4CFA-B130-77CCE177ED7E}">
      <dgm:prSet phldrT="[Texto]" custT="1"/>
      <dgm:spPr/>
      <dgm:t>
        <a:bodyPr/>
        <a:lstStyle/>
        <a:p>
          <a:r>
            <a:rPr lang="es-CO" sz="900" baseline="0"/>
            <a:t>Cuarta dimensión Evaluación para el resultados y séptima dimensión Control Interno</a:t>
          </a:r>
          <a:endParaRPr lang="en-NZ" sz="900" baseline="0"/>
        </a:p>
      </dgm:t>
    </dgm:pt>
    <dgm:pt modelId="{4635B7F6-8601-4F86-948B-5F82C643FAB0}" type="parTrans" cxnId="{08B03A6B-1E94-4AF6-A2CC-0B44B666045E}">
      <dgm:prSet/>
      <dgm:spPr/>
      <dgm:t>
        <a:bodyPr/>
        <a:lstStyle/>
        <a:p>
          <a:endParaRPr lang="en-NZ"/>
        </a:p>
      </dgm:t>
    </dgm:pt>
    <dgm:pt modelId="{ACBB90B3-FEFD-4CDE-8E7F-7A884795F041}" type="sibTrans" cxnId="{08B03A6B-1E94-4AF6-A2CC-0B44B666045E}">
      <dgm:prSet/>
      <dgm:spPr/>
      <dgm:t>
        <a:bodyPr/>
        <a:lstStyle/>
        <a:p>
          <a:endParaRPr lang="en-NZ"/>
        </a:p>
      </dgm:t>
    </dgm:pt>
    <dgm:pt modelId="{DBB8FDEC-1A01-4DC5-BF77-3A9C9D8E5E7B}">
      <dgm:prSet phldrT="[Texto]" custT="1"/>
      <dgm:spPr/>
      <dgm:t>
        <a:bodyPr/>
        <a:lstStyle/>
        <a:p>
          <a:r>
            <a:rPr lang="en-NZ" sz="900">
              <a:solidFill>
                <a:srgbClr val="C00000"/>
              </a:solidFill>
            </a:rPr>
            <a:t>Responsabilidad Social </a:t>
          </a:r>
        </a:p>
      </dgm:t>
    </dgm:pt>
    <dgm:pt modelId="{C1051B31-E2F9-465F-A5C9-C4D54136A22B}" type="parTrans" cxnId="{3E125A7C-8A1A-475E-9122-2060ABD7C88C}">
      <dgm:prSet/>
      <dgm:spPr/>
      <dgm:t>
        <a:bodyPr/>
        <a:lstStyle/>
        <a:p>
          <a:endParaRPr lang="en-NZ"/>
        </a:p>
      </dgm:t>
    </dgm:pt>
    <dgm:pt modelId="{74196D26-E9A9-4F12-A480-3475AAC8096F}" type="sibTrans" cxnId="{3E125A7C-8A1A-475E-9122-2060ABD7C88C}">
      <dgm:prSet/>
      <dgm:spPr/>
      <dgm:t>
        <a:bodyPr/>
        <a:lstStyle/>
        <a:p>
          <a:endParaRPr lang="en-NZ"/>
        </a:p>
      </dgm:t>
    </dgm:pt>
    <dgm:pt modelId="{72ABC78B-5593-47A4-BFC4-5E9C1F0272F5}">
      <dgm:prSet custT="1"/>
      <dgm:spPr/>
      <dgm:t>
        <a:bodyPr/>
        <a:lstStyle/>
        <a:p>
          <a:r>
            <a:rPr lang="es-CO" sz="900" baseline="0">
              <a:solidFill>
                <a:srgbClr val="C00000"/>
              </a:solidFill>
            </a:rPr>
            <a:t>Subsistema de Control Interno </a:t>
          </a:r>
        </a:p>
      </dgm:t>
    </dgm:pt>
    <dgm:pt modelId="{585861C7-41A2-4960-AD25-CECAC5855952}" type="parTrans" cxnId="{636B1A0C-A3AF-4D60-BAD1-A9E27C964510}">
      <dgm:prSet/>
      <dgm:spPr/>
      <dgm:t>
        <a:bodyPr/>
        <a:lstStyle/>
        <a:p>
          <a:endParaRPr lang="es-CO"/>
        </a:p>
      </dgm:t>
    </dgm:pt>
    <dgm:pt modelId="{749AD19D-6364-4C5F-BF60-DF462272CC67}" type="sibTrans" cxnId="{636B1A0C-A3AF-4D60-BAD1-A9E27C964510}">
      <dgm:prSet/>
      <dgm:spPr/>
      <dgm:t>
        <a:bodyPr/>
        <a:lstStyle/>
        <a:p>
          <a:endParaRPr lang="es-CO"/>
        </a:p>
      </dgm:t>
    </dgm:pt>
    <dgm:pt modelId="{1DA4F3F8-058C-47EC-8D50-9D7CF5D634DB}">
      <dgm:prSet custT="1"/>
      <dgm:spPr/>
      <dgm:t>
        <a:bodyPr/>
        <a:lstStyle/>
        <a:p>
          <a:endParaRPr lang="es-CO" sz="1000"/>
        </a:p>
      </dgm:t>
    </dgm:pt>
    <dgm:pt modelId="{E1F590EC-344D-4CFF-97CE-53AD017A000C}" type="parTrans" cxnId="{2EBFB64E-A651-400C-8004-AA913C2395BD}">
      <dgm:prSet/>
      <dgm:spPr/>
      <dgm:t>
        <a:bodyPr/>
        <a:lstStyle/>
        <a:p>
          <a:endParaRPr lang="es-CO"/>
        </a:p>
      </dgm:t>
    </dgm:pt>
    <dgm:pt modelId="{97E87BB4-8A52-41B0-B5C9-A3B7A1A6582E}" type="sibTrans" cxnId="{2EBFB64E-A651-400C-8004-AA913C2395BD}">
      <dgm:prSet/>
      <dgm:spPr/>
      <dgm:t>
        <a:bodyPr/>
        <a:lstStyle/>
        <a:p>
          <a:endParaRPr lang="es-CO"/>
        </a:p>
      </dgm:t>
    </dgm:pt>
    <dgm:pt modelId="{0BCD1CE7-6CB6-4DF3-905C-B0B96E8C7068}" type="pres">
      <dgm:prSet presAssocID="{6FD43170-5545-42FF-9BF6-F9C4CF5AD52F}" presName="cycleMatrixDiagram" presStyleCnt="0">
        <dgm:presLayoutVars>
          <dgm:chMax val="1"/>
          <dgm:dir/>
          <dgm:animLvl val="lvl"/>
          <dgm:resizeHandles val="exact"/>
        </dgm:presLayoutVars>
      </dgm:prSet>
      <dgm:spPr/>
    </dgm:pt>
    <dgm:pt modelId="{BCE26ECD-2759-42A4-A2B7-650566B9D11A}" type="pres">
      <dgm:prSet presAssocID="{6FD43170-5545-42FF-9BF6-F9C4CF5AD52F}" presName="children" presStyleCnt="0"/>
      <dgm:spPr/>
    </dgm:pt>
    <dgm:pt modelId="{A1BA6767-E7C7-4C77-9B8C-22E6280F9AD8}" type="pres">
      <dgm:prSet presAssocID="{6FD43170-5545-42FF-9BF6-F9C4CF5AD52F}" presName="child1group" presStyleCnt="0"/>
      <dgm:spPr/>
    </dgm:pt>
    <dgm:pt modelId="{7CF2BCA5-5719-4CFB-954D-01B3B3653C74}" type="pres">
      <dgm:prSet presAssocID="{6FD43170-5545-42FF-9BF6-F9C4CF5AD52F}" presName="child1" presStyleLbl="bgAcc1" presStyleIdx="0" presStyleCnt="4" custScaleX="91644" custScaleY="90507" custLinFactNeighborX="9847" custLinFactNeighborY="12277"/>
      <dgm:spPr/>
    </dgm:pt>
    <dgm:pt modelId="{CF37168F-7FFC-45C4-98D3-E5D30C85F7DA}" type="pres">
      <dgm:prSet presAssocID="{6FD43170-5545-42FF-9BF6-F9C4CF5AD52F}" presName="child1Text" presStyleLbl="bgAcc1" presStyleIdx="0" presStyleCnt="4">
        <dgm:presLayoutVars>
          <dgm:bulletEnabled val="1"/>
        </dgm:presLayoutVars>
      </dgm:prSet>
      <dgm:spPr/>
    </dgm:pt>
    <dgm:pt modelId="{E950FFAD-109D-4878-A711-4E96995D0B56}" type="pres">
      <dgm:prSet presAssocID="{6FD43170-5545-42FF-9BF6-F9C4CF5AD52F}" presName="child2group" presStyleCnt="0"/>
      <dgm:spPr/>
    </dgm:pt>
    <dgm:pt modelId="{5C28C673-A577-4542-B950-29A61937EBB4}" type="pres">
      <dgm:prSet presAssocID="{6FD43170-5545-42FF-9BF6-F9C4CF5AD52F}" presName="child2" presStyleLbl="bgAcc1" presStyleIdx="1" presStyleCnt="4" custScaleX="85898" custScaleY="89326" custLinFactNeighborX="-1894" custLinFactNeighborY="9939"/>
      <dgm:spPr/>
    </dgm:pt>
    <dgm:pt modelId="{0CA1D67A-CC98-4B92-95CC-138C21CED9D2}" type="pres">
      <dgm:prSet presAssocID="{6FD43170-5545-42FF-9BF6-F9C4CF5AD52F}" presName="child2Text" presStyleLbl="bgAcc1" presStyleIdx="1" presStyleCnt="4">
        <dgm:presLayoutVars>
          <dgm:bulletEnabled val="1"/>
        </dgm:presLayoutVars>
      </dgm:prSet>
      <dgm:spPr/>
    </dgm:pt>
    <dgm:pt modelId="{2A7E4BD5-82B9-4188-A261-872556E334C6}" type="pres">
      <dgm:prSet presAssocID="{6FD43170-5545-42FF-9BF6-F9C4CF5AD52F}" presName="child3group" presStyleCnt="0"/>
      <dgm:spPr/>
    </dgm:pt>
    <dgm:pt modelId="{B37E2521-1EFD-4B7A-A4C1-AF39B3CE6278}" type="pres">
      <dgm:prSet presAssocID="{6FD43170-5545-42FF-9BF6-F9C4CF5AD52F}" presName="child3" presStyleLbl="bgAcc1" presStyleIdx="2" presStyleCnt="4" custScaleX="97891" custScaleY="125396" custLinFactNeighborX="-1530" custLinFactNeighborY="4831"/>
      <dgm:spPr/>
    </dgm:pt>
    <dgm:pt modelId="{999B8B53-5000-438C-9E11-35BB3938A7FD}" type="pres">
      <dgm:prSet presAssocID="{6FD43170-5545-42FF-9BF6-F9C4CF5AD52F}" presName="child3Text" presStyleLbl="bgAcc1" presStyleIdx="2" presStyleCnt="4">
        <dgm:presLayoutVars>
          <dgm:bulletEnabled val="1"/>
        </dgm:presLayoutVars>
      </dgm:prSet>
      <dgm:spPr/>
    </dgm:pt>
    <dgm:pt modelId="{36975558-5E5B-43AE-872B-3B3AA2CEDCB8}" type="pres">
      <dgm:prSet presAssocID="{6FD43170-5545-42FF-9BF6-F9C4CF5AD52F}" presName="child4group" presStyleCnt="0"/>
      <dgm:spPr/>
    </dgm:pt>
    <dgm:pt modelId="{59AC195E-C2D3-4BDE-8A47-5D9552C31766}" type="pres">
      <dgm:prSet presAssocID="{6FD43170-5545-42FF-9BF6-F9C4CF5AD52F}" presName="child4" presStyleLbl="bgAcc1" presStyleIdx="3" presStyleCnt="4" custScaleX="104067" custScaleY="132664" custLinFactNeighborX="-619" custLinFactNeighborY="5918"/>
      <dgm:spPr/>
    </dgm:pt>
    <dgm:pt modelId="{40BFA4E9-669E-47DE-ACFA-B6BAC4376856}" type="pres">
      <dgm:prSet presAssocID="{6FD43170-5545-42FF-9BF6-F9C4CF5AD52F}" presName="child4Text" presStyleLbl="bgAcc1" presStyleIdx="3" presStyleCnt="4">
        <dgm:presLayoutVars>
          <dgm:bulletEnabled val="1"/>
        </dgm:presLayoutVars>
      </dgm:prSet>
      <dgm:spPr/>
    </dgm:pt>
    <dgm:pt modelId="{39B91B83-4B44-4A02-8D15-99122C1F0468}" type="pres">
      <dgm:prSet presAssocID="{6FD43170-5545-42FF-9BF6-F9C4CF5AD52F}" presName="childPlaceholder" presStyleCnt="0"/>
      <dgm:spPr/>
    </dgm:pt>
    <dgm:pt modelId="{74FF5AAC-5453-49BD-AA57-329C09CEC9B8}" type="pres">
      <dgm:prSet presAssocID="{6FD43170-5545-42FF-9BF6-F9C4CF5AD52F}" presName="circle" presStyleCnt="0"/>
      <dgm:spPr/>
    </dgm:pt>
    <dgm:pt modelId="{70EB3C8A-DC6A-49F6-9DAD-582B7C7D0811}" type="pres">
      <dgm:prSet presAssocID="{6FD43170-5545-42FF-9BF6-F9C4CF5AD52F}" presName="quadrant1" presStyleLbl="node1" presStyleIdx="0" presStyleCnt="4" custScaleX="87641" custScaleY="85050" custLinFactNeighborX="9938" custLinFactNeighborY="6049">
        <dgm:presLayoutVars>
          <dgm:chMax val="1"/>
          <dgm:bulletEnabled val="1"/>
        </dgm:presLayoutVars>
      </dgm:prSet>
      <dgm:spPr/>
    </dgm:pt>
    <dgm:pt modelId="{B70C15CF-978B-4C90-9F48-8D7AC64F60B6}" type="pres">
      <dgm:prSet presAssocID="{6FD43170-5545-42FF-9BF6-F9C4CF5AD52F}" presName="quadrant2" presStyleLbl="node1" presStyleIdx="1" presStyleCnt="4" custScaleX="85142" custScaleY="87797" custLinFactNeighborX="-5199" custLinFactNeighborY="7759">
        <dgm:presLayoutVars>
          <dgm:chMax val="1"/>
          <dgm:bulletEnabled val="1"/>
        </dgm:presLayoutVars>
      </dgm:prSet>
      <dgm:spPr/>
    </dgm:pt>
    <dgm:pt modelId="{879D2F02-C515-45F7-9172-B87C527AFA17}" type="pres">
      <dgm:prSet presAssocID="{6FD43170-5545-42FF-9BF6-F9C4CF5AD52F}" presName="quadrant3" presStyleLbl="node1" presStyleIdx="2" presStyleCnt="4" custScaleX="85142" custScaleY="91163" custLinFactNeighborX="-3902" custLinFactNeighborY="-4753">
        <dgm:presLayoutVars>
          <dgm:chMax val="1"/>
          <dgm:bulletEnabled val="1"/>
        </dgm:presLayoutVars>
      </dgm:prSet>
      <dgm:spPr/>
    </dgm:pt>
    <dgm:pt modelId="{E60F516B-98AC-4C27-A907-A9D1CBC7BDDB}" type="pres">
      <dgm:prSet presAssocID="{6FD43170-5545-42FF-9BF6-F9C4CF5AD52F}" presName="quadrant4" presStyleLbl="node1" presStyleIdx="3" presStyleCnt="4" custScaleX="87939" custScaleY="90813" custLinFactNeighborX="9655" custLinFactNeighborY="-5384">
        <dgm:presLayoutVars>
          <dgm:chMax val="1"/>
          <dgm:bulletEnabled val="1"/>
        </dgm:presLayoutVars>
      </dgm:prSet>
      <dgm:spPr/>
    </dgm:pt>
    <dgm:pt modelId="{2325138F-F114-4BEA-B095-40E0010D1F0F}" type="pres">
      <dgm:prSet presAssocID="{6FD43170-5545-42FF-9BF6-F9C4CF5AD52F}" presName="quadrantPlaceholder" presStyleCnt="0"/>
      <dgm:spPr/>
    </dgm:pt>
    <dgm:pt modelId="{7517CFEA-6B18-41F1-A5E8-54A9689DD7A4}" type="pres">
      <dgm:prSet presAssocID="{6FD43170-5545-42FF-9BF6-F9C4CF5AD52F}" presName="center1" presStyleLbl="fgShp" presStyleIdx="0" presStyleCnt="2" custLinFactNeighborX="10061"/>
      <dgm:spPr/>
    </dgm:pt>
    <dgm:pt modelId="{A26DD012-BB2D-4343-B6FC-CF6B47CAEA9F}" type="pres">
      <dgm:prSet presAssocID="{6FD43170-5545-42FF-9BF6-F9C4CF5AD52F}" presName="center2" presStyleLbl="fgShp" presStyleIdx="1" presStyleCnt="2" custLinFactNeighborX="10061"/>
      <dgm:spPr/>
    </dgm:pt>
  </dgm:ptLst>
  <dgm:cxnLst>
    <dgm:cxn modelId="{C0DCEC03-DE94-453A-8262-7472813EF051}" type="presOf" srcId="{748D432A-E954-45FF-80E5-F5BF0B841FDD}" destId="{70EB3C8A-DC6A-49F6-9DAD-582B7C7D0811}" srcOrd="0" destOrd="0" presId="urn:microsoft.com/office/officeart/2005/8/layout/cycle4"/>
    <dgm:cxn modelId="{636B1A0C-A3AF-4D60-BAD1-A9E27C964510}" srcId="{585F5415-4883-4EE5-8228-4542D69E8847}" destId="{72ABC78B-5593-47A4-BFC4-5E9C1F0272F5}" srcOrd="1" destOrd="0" parTransId="{585861C7-41A2-4960-AD25-CECAC5855952}" sibTransId="{749AD19D-6364-4C5F-BF60-DF462272CC67}"/>
    <dgm:cxn modelId="{1087E80E-FE15-46B4-B039-EB0A59F3A383}" type="presOf" srcId="{4B6CBE6A-5D66-4CC4-955D-E6345E85421A}" destId="{7CF2BCA5-5719-4CFB-954D-01B3B3653C74}" srcOrd="0" destOrd="1" presId="urn:microsoft.com/office/officeart/2005/8/layout/cycle4"/>
    <dgm:cxn modelId="{89139910-43C9-435B-8FA0-939C207DAD59}" srcId="{FAF5EB6A-3958-496D-AA00-A382ADAA8093}" destId="{98A94168-9222-4CA8-8FC8-7A559BCC8693}" srcOrd="2" destOrd="0" parTransId="{F7C52BF3-DE89-43FF-A740-5E8AAFF9FE34}" sibTransId="{5A81F0D6-9B70-4F93-A9D6-3E07528EA24D}"/>
    <dgm:cxn modelId="{93BB8F11-BBA5-4A4C-90A1-AF94C7D52281}" srcId="{6FD43170-5545-42FF-9BF6-F9C4CF5AD52F}" destId="{FAF5EB6A-3958-496D-AA00-A382ADAA8093}" srcOrd="1" destOrd="0" parTransId="{AC7C2E39-668E-43FB-8B96-AA3BCC1EB8A2}" sibTransId="{9C0A16B9-C429-446D-97C2-BA545CA12302}"/>
    <dgm:cxn modelId="{EB20C911-1A65-4F1C-AB6A-00F7B330E08F}" type="presOf" srcId="{FAF5EB6A-3958-496D-AA00-A382ADAA8093}" destId="{B70C15CF-978B-4C90-9F48-8D7AC64F60B6}" srcOrd="0" destOrd="0" presId="urn:microsoft.com/office/officeart/2005/8/layout/cycle4"/>
    <dgm:cxn modelId="{5172E71C-3AC2-49EE-8FAD-7652367DF64A}" type="presOf" srcId="{72ABC78B-5593-47A4-BFC4-5E9C1F0272F5}" destId="{B37E2521-1EFD-4B7A-A4C1-AF39B3CE6278}" srcOrd="0" destOrd="1" presId="urn:microsoft.com/office/officeart/2005/8/layout/cycle4"/>
    <dgm:cxn modelId="{A87C341E-A8FC-45AD-BC14-1F285D5E09DB}" srcId="{E506013F-0CC0-459E-BCC2-E310838CB1F1}" destId="{81CDFD7A-30C2-4FFF-887B-4C72B55A8AAA}" srcOrd="1" destOrd="0" parTransId="{501A7F13-BD42-43EF-A634-46D2E208BAEF}" sibTransId="{161F1F41-56BB-44B4-89BD-AC5783EEC258}"/>
    <dgm:cxn modelId="{16ECAD1E-91FF-4EBB-AD79-AC11EE576392}" srcId="{E506013F-0CC0-459E-BCC2-E310838CB1F1}" destId="{AA7DB615-EDF6-488B-981E-A488D48EA95B}" srcOrd="0" destOrd="0" parTransId="{42E37767-2ED9-458D-A2F8-5FBD8A1D0CF5}" sibTransId="{F9F48E0C-E96A-4E89-ADEC-1E01A6367EB7}"/>
    <dgm:cxn modelId="{CB7DA128-2DAD-4FDB-9821-C0BF8D3A2574}" type="presOf" srcId="{156065E6-0059-49A6-921A-C4ECBBE3C24C}" destId="{CF37168F-7FFC-45C4-98D3-E5D30C85F7DA}" srcOrd="1" destOrd="0" presId="urn:microsoft.com/office/officeart/2005/8/layout/cycle4"/>
    <dgm:cxn modelId="{3B15E629-21DB-4331-8FBA-86982E9D5EEE}" type="presOf" srcId="{DBB8FDEC-1A01-4DC5-BF77-3A9C9D8E5E7B}" destId="{59AC195E-C2D3-4BDE-8A47-5D9552C31766}" srcOrd="0" destOrd="2" presId="urn:microsoft.com/office/officeart/2005/8/layout/cycle4"/>
    <dgm:cxn modelId="{8F65D52A-66A4-483E-A7D2-0F6C2E24AAB5}" srcId="{FAF5EB6A-3958-496D-AA00-A382ADAA8093}" destId="{79D4FFED-C1BB-41C4-8653-5163B59B4326}" srcOrd="1" destOrd="0" parTransId="{B5390EB7-2261-4CA9-AE2C-3280C0206118}" sibTransId="{2705FFCB-22B8-4B6D-B1E7-DE8B7FF8C055}"/>
    <dgm:cxn modelId="{9F874A2B-DC26-4ABB-9F6F-04D6827A6CDB}" type="presOf" srcId="{1DA4F3F8-058C-47EC-8D50-9D7CF5D634DB}" destId="{999B8B53-5000-438C-9E11-35BB3938A7FD}" srcOrd="1" destOrd="2" presId="urn:microsoft.com/office/officeart/2005/8/layout/cycle4"/>
    <dgm:cxn modelId="{9507C534-D4CE-4C5F-8C03-01140B6E861E}" type="presOf" srcId="{E53557F6-48D2-47B0-9171-49766F76489A}" destId="{0CA1D67A-CC98-4B92-95CC-138C21CED9D2}" srcOrd="1" destOrd="0" presId="urn:microsoft.com/office/officeart/2005/8/layout/cycle4"/>
    <dgm:cxn modelId="{1EF4E639-9D85-48AC-83A4-402D2D756AC1}" type="presOf" srcId="{AA7DB615-EDF6-488B-981E-A488D48EA95B}" destId="{40BFA4E9-669E-47DE-ACFA-B6BAC4376856}" srcOrd="1" destOrd="0" presId="urn:microsoft.com/office/officeart/2005/8/layout/cycle4"/>
    <dgm:cxn modelId="{B283E749-F903-4A8B-B050-D5A19E97EA5A}" type="presOf" srcId="{81CDFD7A-30C2-4FFF-887B-4C72B55A8AAA}" destId="{59AC195E-C2D3-4BDE-8A47-5D9552C31766}" srcOrd="0" destOrd="1" presId="urn:microsoft.com/office/officeart/2005/8/layout/cycle4"/>
    <dgm:cxn modelId="{08B03A6B-1E94-4AF6-A2CC-0B44B666045E}" srcId="{585F5415-4883-4EE5-8228-4542D69E8847}" destId="{356DDD6F-B895-4CFA-B130-77CCE177ED7E}" srcOrd="0" destOrd="0" parTransId="{4635B7F6-8601-4F86-948B-5F82C643FAB0}" sibTransId="{ACBB90B3-FEFD-4CDE-8E7F-7A884795F041}"/>
    <dgm:cxn modelId="{1CB3BD4C-8E69-40B2-AD2D-853C2F76B2A3}" type="presOf" srcId="{81CDFD7A-30C2-4FFF-887B-4C72B55A8AAA}" destId="{40BFA4E9-669E-47DE-ACFA-B6BAC4376856}" srcOrd="1" destOrd="1" presId="urn:microsoft.com/office/officeart/2005/8/layout/cycle4"/>
    <dgm:cxn modelId="{2EBFB64E-A651-400C-8004-AA913C2395BD}" srcId="{585F5415-4883-4EE5-8228-4542D69E8847}" destId="{1DA4F3F8-058C-47EC-8D50-9D7CF5D634DB}" srcOrd="2" destOrd="0" parTransId="{E1F590EC-344D-4CFF-97CE-53AD017A000C}" sibTransId="{97E87BB4-8A52-41B0-B5C9-A3B7A1A6582E}"/>
    <dgm:cxn modelId="{5B07C650-38B8-4F1E-AA9C-4079CF1AAB76}" type="presOf" srcId="{72ABC78B-5593-47A4-BFC4-5E9C1F0272F5}" destId="{999B8B53-5000-438C-9E11-35BB3938A7FD}" srcOrd="1" destOrd="1" presId="urn:microsoft.com/office/officeart/2005/8/layout/cycle4"/>
    <dgm:cxn modelId="{41898E71-E203-4A99-9E47-B376FB74769A}" type="presOf" srcId="{AA7DB615-EDF6-488B-981E-A488D48EA95B}" destId="{59AC195E-C2D3-4BDE-8A47-5D9552C31766}" srcOrd="0" destOrd="0" presId="urn:microsoft.com/office/officeart/2005/8/layout/cycle4"/>
    <dgm:cxn modelId="{1B905252-432A-4CD7-9B15-609C8E0E76C8}" type="presOf" srcId="{6FD43170-5545-42FF-9BF6-F9C4CF5AD52F}" destId="{0BCD1CE7-6CB6-4DF3-905C-B0B96E8C7068}" srcOrd="0" destOrd="0" presId="urn:microsoft.com/office/officeart/2005/8/layout/cycle4"/>
    <dgm:cxn modelId="{14A8D075-C2F1-44A8-95B8-1C4BF4210E28}" type="presOf" srcId="{98A94168-9222-4CA8-8FC8-7A559BCC8693}" destId="{0CA1D67A-CC98-4B92-95CC-138C21CED9D2}" srcOrd="1" destOrd="2" presId="urn:microsoft.com/office/officeart/2005/8/layout/cycle4"/>
    <dgm:cxn modelId="{936D9357-ABA8-49AB-A9CF-0D9FC9931DB8}" type="presOf" srcId="{98A94168-9222-4CA8-8FC8-7A559BCC8693}" destId="{5C28C673-A577-4542-B950-29A61937EBB4}" srcOrd="0" destOrd="2" presId="urn:microsoft.com/office/officeart/2005/8/layout/cycle4"/>
    <dgm:cxn modelId="{3E125A7C-8A1A-475E-9122-2060ABD7C88C}" srcId="{E506013F-0CC0-459E-BCC2-E310838CB1F1}" destId="{DBB8FDEC-1A01-4DC5-BF77-3A9C9D8E5E7B}" srcOrd="2" destOrd="0" parTransId="{C1051B31-E2F9-465F-A5C9-C4D54136A22B}" sibTransId="{74196D26-E9A9-4F12-A480-3475AAC8096F}"/>
    <dgm:cxn modelId="{897A2E7D-9F4C-4E9F-9373-939FAEAC296C}" srcId="{6FD43170-5545-42FF-9BF6-F9C4CF5AD52F}" destId="{E506013F-0CC0-459E-BCC2-E310838CB1F1}" srcOrd="3" destOrd="0" parTransId="{05F45884-4DA3-4F36-AF9C-7F754E849292}" sibTransId="{FB625115-64D7-4DBA-8E18-8858DC9D75A7}"/>
    <dgm:cxn modelId="{20478C8A-3738-450F-80E9-4BD66DA6C5ED}" srcId="{6FD43170-5545-42FF-9BF6-F9C4CF5AD52F}" destId="{748D432A-E954-45FF-80E5-F5BF0B841FDD}" srcOrd="0" destOrd="0" parTransId="{EF8DD0C9-6086-460B-A0F8-64DF768C3246}" sibTransId="{A3239649-F4A0-41F2-B71B-CBF4740D1651}"/>
    <dgm:cxn modelId="{6C6D698F-531D-4EDC-BDAE-62EE54159DC4}" type="presOf" srcId="{4B6CBE6A-5D66-4CC4-955D-E6345E85421A}" destId="{CF37168F-7FFC-45C4-98D3-E5D30C85F7DA}" srcOrd="1" destOrd="1" presId="urn:microsoft.com/office/officeart/2005/8/layout/cycle4"/>
    <dgm:cxn modelId="{B01BE097-9437-4F17-BC49-5463F0310A3D}" type="presOf" srcId="{356DDD6F-B895-4CFA-B130-77CCE177ED7E}" destId="{B37E2521-1EFD-4B7A-A4C1-AF39B3CE6278}" srcOrd="0" destOrd="0" presId="urn:microsoft.com/office/officeart/2005/8/layout/cycle4"/>
    <dgm:cxn modelId="{B9FECEA2-1D5A-4ACC-A1BA-451E66858D33}" type="presOf" srcId="{356DDD6F-B895-4CFA-B130-77CCE177ED7E}" destId="{999B8B53-5000-438C-9E11-35BB3938A7FD}" srcOrd="1" destOrd="0" presId="urn:microsoft.com/office/officeart/2005/8/layout/cycle4"/>
    <dgm:cxn modelId="{695E5DAD-C9A7-4379-A04E-EF9D610DBE20}" srcId="{6FD43170-5545-42FF-9BF6-F9C4CF5AD52F}" destId="{585F5415-4883-4EE5-8228-4542D69E8847}" srcOrd="2" destOrd="0" parTransId="{D5D71A5F-B42D-4F7E-A84E-B94DD12BE0E3}" sibTransId="{DD6FEAD3-BDFD-4033-9658-2516F0266976}"/>
    <dgm:cxn modelId="{C095DFB0-F492-4E23-B0C2-9240C011CF49}" type="presOf" srcId="{E506013F-0CC0-459E-BCC2-E310838CB1F1}" destId="{E60F516B-98AC-4C27-A907-A9D1CBC7BDDB}" srcOrd="0" destOrd="0" presId="urn:microsoft.com/office/officeart/2005/8/layout/cycle4"/>
    <dgm:cxn modelId="{3F932ACF-153E-4CB9-A1EF-3D8EA687BA07}" srcId="{FAF5EB6A-3958-496D-AA00-A382ADAA8093}" destId="{E53557F6-48D2-47B0-9171-49766F76489A}" srcOrd="0" destOrd="0" parTransId="{D12426E9-F820-4896-8763-3A91646003DB}" sibTransId="{34BAB666-63F5-40AA-AAC4-87478DF98DDB}"/>
    <dgm:cxn modelId="{03A952CF-29F5-42F3-9EF5-ACC3E0F969EC}" type="presOf" srcId="{585F5415-4883-4EE5-8228-4542D69E8847}" destId="{879D2F02-C515-45F7-9172-B87C527AFA17}" srcOrd="0" destOrd="0" presId="urn:microsoft.com/office/officeart/2005/8/layout/cycle4"/>
    <dgm:cxn modelId="{E897E7DB-DE61-4471-97A6-45259052B2B5}" type="presOf" srcId="{DBB8FDEC-1A01-4DC5-BF77-3A9C9D8E5E7B}" destId="{40BFA4E9-669E-47DE-ACFA-B6BAC4376856}" srcOrd="1" destOrd="2" presId="urn:microsoft.com/office/officeart/2005/8/layout/cycle4"/>
    <dgm:cxn modelId="{9E3634DD-2EF9-4B0F-A1F6-EDCD87D4B9CE}" type="presOf" srcId="{1DA4F3F8-058C-47EC-8D50-9D7CF5D634DB}" destId="{B37E2521-1EFD-4B7A-A4C1-AF39B3CE6278}" srcOrd="0" destOrd="2" presId="urn:microsoft.com/office/officeart/2005/8/layout/cycle4"/>
    <dgm:cxn modelId="{E9C35CE3-54BE-48E4-8608-898849269A33}" type="presOf" srcId="{79D4FFED-C1BB-41C4-8653-5163B59B4326}" destId="{0CA1D67A-CC98-4B92-95CC-138C21CED9D2}" srcOrd="1" destOrd="1" presId="urn:microsoft.com/office/officeart/2005/8/layout/cycle4"/>
    <dgm:cxn modelId="{656A3BE6-B2BB-45BE-877C-3848647E0E17}" type="presOf" srcId="{156065E6-0059-49A6-921A-C4ECBBE3C24C}" destId="{7CF2BCA5-5719-4CFB-954D-01B3B3653C74}" srcOrd="0" destOrd="0" presId="urn:microsoft.com/office/officeart/2005/8/layout/cycle4"/>
    <dgm:cxn modelId="{95153AE8-A470-4787-B3B3-D17B81BF03E9}" type="presOf" srcId="{E53557F6-48D2-47B0-9171-49766F76489A}" destId="{5C28C673-A577-4542-B950-29A61937EBB4}" srcOrd="0" destOrd="0" presId="urn:microsoft.com/office/officeart/2005/8/layout/cycle4"/>
    <dgm:cxn modelId="{61EC94EB-666C-4AA5-8EF4-843F74D01041}" srcId="{748D432A-E954-45FF-80E5-F5BF0B841FDD}" destId="{4B6CBE6A-5D66-4CC4-955D-E6345E85421A}" srcOrd="1" destOrd="0" parTransId="{80F510F0-0A34-48D8-A6D4-3D70BE693C95}" sibTransId="{7AA0B223-BEA6-4FEB-A03F-78048AA0F72A}"/>
    <dgm:cxn modelId="{F5A899EF-CF92-4C8F-B1CF-37F8E0680ABC}" type="presOf" srcId="{79D4FFED-C1BB-41C4-8653-5163B59B4326}" destId="{5C28C673-A577-4542-B950-29A61937EBB4}" srcOrd="0" destOrd="1" presId="urn:microsoft.com/office/officeart/2005/8/layout/cycle4"/>
    <dgm:cxn modelId="{78775EF4-0728-4327-9703-0C9ACB9EA890}" srcId="{748D432A-E954-45FF-80E5-F5BF0B841FDD}" destId="{156065E6-0059-49A6-921A-C4ECBBE3C24C}" srcOrd="0" destOrd="0" parTransId="{E07EF700-8E4C-4A01-BE56-0CA56F734CF1}" sibTransId="{272D47FE-F5A4-49A6-A9C7-4A320FC094D7}"/>
    <dgm:cxn modelId="{7A0C6F6D-ED27-4077-85DC-99D3ED07B5F4}" type="presParOf" srcId="{0BCD1CE7-6CB6-4DF3-905C-B0B96E8C7068}" destId="{BCE26ECD-2759-42A4-A2B7-650566B9D11A}" srcOrd="0" destOrd="0" presId="urn:microsoft.com/office/officeart/2005/8/layout/cycle4"/>
    <dgm:cxn modelId="{4E74DF7C-2077-4E1E-A650-21613D6CAE64}" type="presParOf" srcId="{BCE26ECD-2759-42A4-A2B7-650566B9D11A}" destId="{A1BA6767-E7C7-4C77-9B8C-22E6280F9AD8}" srcOrd="0" destOrd="0" presId="urn:microsoft.com/office/officeart/2005/8/layout/cycle4"/>
    <dgm:cxn modelId="{4BFAB52C-1CB9-4B35-AD9B-6FBB027696D3}" type="presParOf" srcId="{A1BA6767-E7C7-4C77-9B8C-22E6280F9AD8}" destId="{7CF2BCA5-5719-4CFB-954D-01B3B3653C74}" srcOrd="0" destOrd="0" presId="urn:microsoft.com/office/officeart/2005/8/layout/cycle4"/>
    <dgm:cxn modelId="{484130AA-121C-4C19-B24C-3EF0A3D327EC}" type="presParOf" srcId="{A1BA6767-E7C7-4C77-9B8C-22E6280F9AD8}" destId="{CF37168F-7FFC-45C4-98D3-E5D30C85F7DA}" srcOrd="1" destOrd="0" presId="urn:microsoft.com/office/officeart/2005/8/layout/cycle4"/>
    <dgm:cxn modelId="{E7787A5F-5AD4-4116-AF26-CCA5F729104C}" type="presParOf" srcId="{BCE26ECD-2759-42A4-A2B7-650566B9D11A}" destId="{E950FFAD-109D-4878-A711-4E96995D0B56}" srcOrd="1" destOrd="0" presId="urn:microsoft.com/office/officeart/2005/8/layout/cycle4"/>
    <dgm:cxn modelId="{F0EA73D7-E76D-400B-9195-1AE265F6A259}" type="presParOf" srcId="{E950FFAD-109D-4878-A711-4E96995D0B56}" destId="{5C28C673-A577-4542-B950-29A61937EBB4}" srcOrd="0" destOrd="0" presId="urn:microsoft.com/office/officeart/2005/8/layout/cycle4"/>
    <dgm:cxn modelId="{53A08899-00E3-4559-B004-123673E9DE66}" type="presParOf" srcId="{E950FFAD-109D-4878-A711-4E96995D0B56}" destId="{0CA1D67A-CC98-4B92-95CC-138C21CED9D2}" srcOrd="1" destOrd="0" presId="urn:microsoft.com/office/officeart/2005/8/layout/cycle4"/>
    <dgm:cxn modelId="{1040E09F-E6F4-4AEC-AE19-B06DA54C960B}" type="presParOf" srcId="{BCE26ECD-2759-42A4-A2B7-650566B9D11A}" destId="{2A7E4BD5-82B9-4188-A261-872556E334C6}" srcOrd="2" destOrd="0" presId="urn:microsoft.com/office/officeart/2005/8/layout/cycle4"/>
    <dgm:cxn modelId="{B07B2790-DA33-4C0D-9190-4C42395E8CF1}" type="presParOf" srcId="{2A7E4BD5-82B9-4188-A261-872556E334C6}" destId="{B37E2521-1EFD-4B7A-A4C1-AF39B3CE6278}" srcOrd="0" destOrd="0" presId="urn:microsoft.com/office/officeart/2005/8/layout/cycle4"/>
    <dgm:cxn modelId="{B4A4EC20-9F43-4C61-A247-ADAD19CCA234}" type="presParOf" srcId="{2A7E4BD5-82B9-4188-A261-872556E334C6}" destId="{999B8B53-5000-438C-9E11-35BB3938A7FD}" srcOrd="1" destOrd="0" presId="urn:microsoft.com/office/officeart/2005/8/layout/cycle4"/>
    <dgm:cxn modelId="{D9F278CF-470F-4B66-B556-F80544D87205}" type="presParOf" srcId="{BCE26ECD-2759-42A4-A2B7-650566B9D11A}" destId="{36975558-5E5B-43AE-872B-3B3AA2CEDCB8}" srcOrd="3" destOrd="0" presId="urn:microsoft.com/office/officeart/2005/8/layout/cycle4"/>
    <dgm:cxn modelId="{42680307-6DB0-4941-BF29-B501A8032A41}" type="presParOf" srcId="{36975558-5E5B-43AE-872B-3B3AA2CEDCB8}" destId="{59AC195E-C2D3-4BDE-8A47-5D9552C31766}" srcOrd="0" destOrd="0" presId="urn:microsoft.com/office/officeart/2005/8/layout/cycle4"/>
    <dgm:cxn modelId="{08B36C1D-FA1C-425D-946B-CDE310AE1DB2}" type="presParOf" srcId="{36975558-5E5B-43AE-872B-3B3AA2CEDCB8}" destId="{40BFA4E9-669E-47DE-ACFA-B6BAC4376856}" srcOrd="1" destOrd="0" presId="urn:microsoft.com/office/officeart/2005/8/layout/cycle4"/>
    <dgm:cxn modelId="{2C7B04A5-3D7F-458D-AC27-EE8CBB4050CA}" type="presParOf" srcId="{BCE26ECD-2759-42A4-A2B7-650566B9D11A}" destId="{39B91B83-4B44-4A02-8D15-99122C1F0468}" srcOrd="4" destOrd="0" presId="urn:microsoft.com/office/officeart/2005/8/layout/cycle4"/>
    <dgm:cxn modelId="{4F01A724-57B0-4681-9710-A9E73813AA5B}" type="presParOf" srcId="{0BCD1CE7-6CB6-4DF3-905C-B0B96E8C7068}" destId="{74FF5AAC-5453-49BD-AA57-329C09CEC9B8}" srcOrd="1" destOrd="0" presId="urn:microsoft.com/office/officeart/2005/8/layout/cycle4"/>
    <dgm:cxn modelId="{28757920-332D-4BD0-B585-6F4C3804AC92}" type="presParOf" srcId="{74FF5AAC-5453-49BD-AA57-329C09CEC9B8}" destId="{70EB3C8A-DC6A-49F6-9DAD-582B7C7D0811}" srcOrd="0" destOrd="0" presId="urn:microsoft.com/office/officeart/2005/8/layout/cycle4"/>
    <dgm:cxn modelId="{3C5F0E98-512A-4726-B38D-B6DC4A9CE2C9}" type="presParOf" srcId="{74FF5AAC-5453-49BD-AA57-329C09CEC9B8}" destId="{B70C15CF-978B-4C90-9F48-8D7AC64F60B6}" srcOrd="1" destOrd="0" presId="urn:microsoft.com/office/officeart/2005/8/layout/cycle4"/>
    <dgm:cxn modelId="{E2D08881-BBF3-4FC3-95DE-D62B061FA735}" type="presParOf" srcId="{74FF5AAC-5453-49BD-AA57-329C09CEC9B8}" destId="{879D2F02-C515-45F7-9172-B87C527AFA17}" srcOrd="2" destOrd="0" presId="urn:microsoft.com/office/officeart/2005/8/layout/cycle4"/>
    <dgm:cxn modelId="{F8E54E1F-6B91-4703-905D-D85254753D31}" type="presParOf" srcId="{74FF5AAC-5453-49BD-AA57-329C09CEC9B8}" destId="{E60F516B-98AC-4C27-A907-A9D1CBC7BDDB}" srcOrd="3" destOrd="0" presId="urn:microsoft.com/office/officeart/2005/8/layout/cycle4"/>
    <dgm:cxn modelId="{C9A1DC9A-9D6B-4BA1-ABF4-BF3D268816BE}" type="presParOf" srcId="{74FF5AAC-5453-49BD-AA57-329C09CEC9B8}" destId="{2325138F-F114-4BEA-B095-40E0010D1F0F}" srcOrd="4" destOrd="0" presId="urn:microsoft.com/office/officeart/2005/8/layout/cycle4"/>
    <dgm:cxn modelId="{FB5FBE31-2E79-4F9F-9550-9136A4572AF6}" type="presParOf" srcId="{0BCD1CE7-6CB6-4DF3-905C-B0B96E8C7068}" destId="{7517CFEA-6B18-41F1-A5E8-54A9689DD7A4}" srcOrd="2" destOrd="0" presId="urn:microsoft.com/office/officeart/2005/8/layout/cycle4"/>
    <dgm:cxn modelId="{1737C9E2-02DB-4AFC-8361-EFB819692DBB}" type="presParOf" srcId="{0BCD1CE7-6CB6-4DF3-905C-B0B96E8C7068}" destId="{A26DD012-BB2D-4343-B6FC-CF6B47CAEA9F}" srcOrd="3" destOrd="0" presId="urn:microsoft.com/office/officeart/2005/8/layout/cycle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2521-1EFD-4B7A-A4C1-AF39B3CE6278}">
      <dsp:nvSpPr>
        <dsp:cNvPr id="0" name=""/>
        <dsp:cNvSpPr/>
      </dsp:nvSpPr>
      <dsp:spPr>
        <a:xfrm>
          <a:off x="2859309" y="2625949"/>
          <a:ext cx="1674673" cy="1389613"/>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930461"/>
              <a:satOff val="-31979"/>
              <a:lumOff val="117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s-CO" sz="900" kern="1200" baseline="0"/>
            <a:t>Cuarta dimensión Evaluación para el resultados y séptima dimensión Control Interno</a:t>
          </a:r>
          <a:endParaRPr lang="en-NZ" sz="900" kern="1200" baseline="0"/>
        </a:p>
        <a:p>
          <a:pPr marL="57150" lvl="1" indent="-57150" algn="l" defTabSz="400050">
            <a:lnSpc>
              <a:spcPct val="90000"/>
            </a:lnSpc>
            <a:spcBef>
              <a:spcPct val="0"/>
            </a:spcBef>
            <a:spcAft>
              <a:spcPct val="15000"/>
            </a:spcAft>
            <a:buChar char="•"/>
          </a:pPr>
          <a:r>
            <a:rPr lang="es-CO" sz="900" kern="1200" baseline="0">
              <a:solidFill>
                <a:srgbClr val="C00000"/>
              </a:solidFill>
            </a:rPr>
            <a:t>Subsistema de Control Interno </a:t>
          </a:r>
        </a:p>
        <a:p>
          <a:pPr marL="57150" lvl="1" indent="-57150" algn="l" defTabSz="444500">
            <a:lnSpc>
              <a:spcPct val="90000"/>
            </a:lnSpc>
            <a:spcBef>
              <a:spcPct val="0"/>
            </a:spcBef>
            <a:spcAft>
              <a:spcPct val="15000"/>
            </a:spcAft>
            <a:buChar char="•"/>
          </a:pPr>
          <a:endParaRPr lang="es-CO" sz="1000" kern="1200"/>
        </a:p>
      </dsp:txBody>
      <dsp:txXfrm>
        <a:off x="3392236" y="3003877"/>
        <a:ext cx="1111221" cy="981160"/>
      </dsp:txXfrm>
    </dsp:sp>
    <dsp:sp modelId="{59AC195E-C2D3-4BDE-8A47-5D9552C31766}">
      <dsp:nvSpPr>
        <dsp:cNvPr id="0" name=""/>
        <dsp:cNvSpPr/>
      </dsp:nvSpPr>
      <dsp:spPr>
        <a:xfrm>
          <a:off x="30837" y="2597724"/>
          <a:ext cx="1780329" cy="147015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s-CO" sz="900" kern="1200">
              <a:solidFill>
                <a:schemeClr val="accent5">
                  <a:lumMod val="50000"/>
                </a:schemeClr>
              </a:solidFill>
            </a:rPr>
            <a:t>Tercera Dimensión Gestión con Valores para Resultados</a:t>
          </a:r>
          <a:endParaRPr lang="en-NZ" sz="900" kern="1200">
            <a:solidFill>
              <a:schemeClr val="accent5">
                <a:lumMod val="50000"/>
              </a:schemeClr>
            </a:solidFill>
          </a:endParaRPr>
        </a:p>
        <a:p>
          <a:pPr marL="57150" lvl="1" indent="-57150" algn="l" defTabSz="400050">
            <a:lnSpc>
              <a:spcPct val="90000"/>
            </a:lnSpc>
            <a:spcBef>
              <a:spcPct val="0"/>
            </a:spcBef>
            <a:spcAft>
              <a:spcPct val="15000"/>
            </a:spcAft>
            <a:buChar char="•"/>
          </a:pPr>
          <a:r>
            <a:rPr lang="en-NZ" sz="900" kern="1200">
              <a:solidFill>
                <a:srgbClr val="C00000"/>
              </a:solidFill>
            </a:rPr>
            <a:t>Subsistema de Gestión Ambiental y</a:t>
          </a:r>
        </a:p>
        <a:p>
          <a:pPr marL="57150" lvl="1" indent="-57150" algn="l" defTabSz="400050">
            <a:lnSpc>
              <a:spcPct val="90000"/>
            </a:lnSpc>
            <a:spcBef>
              <a:spcPct val="0"/>
            </a:spcBef>
            <a:spcAft>
              <a:spcPct val="15000"/>
            </a:spcAft>
            <a:buChar char="•"/>
          </a:pPr>
          <a:r>
            <a:rPr lang="en-NZ" sz="900" kern="1200">
              <a:solidFill>
                <a:srgbClr val="C00000"/>
              </a:solidFill>
            </a:rPr>
            <a:t>Responsabilidad Social </a:t>
          </a:r>
        </a:p>
      </dsp:txBody>
      <dsp:txXfrm>
        <a:off x="63132" y="2997558"/>
        <a:ext cx="1181640" cy="1038027"/>
      </dsp:txXfrm>
    </dsp:sp>
    <dsp:sp modelId="{5C28C673-A577-4542-B950-29A61937EBB4}">
      <dsp:nvSpPr>
        <dsp:cNvPr id="0" name=""/>
        <dsp:cNvSpPr/>
      </dsp:nvSpPr>
      <dsp:spPr>
        <a:xfrm>
          <a:off x="2955668" y="527532"/>
          <a:ext cx="1469503" cy="989893"/>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465231"/>
              <a:satOff val="-15989"/>
              <a:lumOff val="58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s-CO" sz="900" kern="1200" baseline="0">
              <a:solidFill>
                <a:schemeClr val="accent5">
                  <a:lumMod val="50000"/>
                </a:schemeClr>
              </a:solidFill>
            </a:rPr>
            <a:t>Primera</a:t>
          </a:r>
          <a:r>
            <a:rPr lang="es-CO" sz="900" kern="1200" baseline="0"/>
            <a:t> dimensión Talento Humano</a:t>
          </a:r>
          <a:endParaRPr lang="en-NZ" sz="900" kern="1200" baseline="0"/>
        </a:p>
        <a:p>
          <a:pPr marL="57150" lvl="1" indent="-57150" algn="l" defTabSz="400050">
            <a:lnSpc>
              <a:spcPct val="90000"/>
            </a:lnSpc>
            <a:spcBef>
              <a:spcPct val="0"/>
            </a:spcBef>
            <a:spcAft>
              <a:spcPct val="15000"/>
            </a:spcAft>
            <a:buChar char="•"/>
          </a:pPr>
          <a:endParaRPr lang="en-NZ" sz="900" kern="1200" baseline="0"/>
        </a:p>
        <a:p>
          <a:pPr marL="57150" lvl="1" indent="-57150" algn="l" defTabSz="400050">
            <a:lnSpc>
              <a:spcPct val="90000"/>
            </a:lnSpc>
            <a:spcBef>
              <a:spcPct val="0"/>
            </a:spcBef>
            <a:spcAft>
              <a:spcPct val="15000"/>
            </a:spcAft>
            <a:buChar char="•"/>
          </a:pPr>
          <a:r>
            <a:rPr lang="en-NZ" sz="900" kern="1200" baseline="0">
              <a:solidFill>
                <a:srgbClr val="C00000"/>
              </a:solidFill>
            </a:rPr>
            <a:t>Subsistema de Seguridad y Salud Ocupacional </a:t>
          </a:r>
        </a:p>
      </dsp:txBody>
      <dsp:txXfrm>
        <a:off x="3418263" y="549277"/>
        <a:ext cx="985162" cy="698929"/>
      </dsp:txXfrm>
    </dsp:sp>
    <dsp:sp modelId="{7CF2BCA5-5719-4CFB-954D-01B3B3653C74}">
      <dsp:nvSpPr>
        <dsp:cNvPr id="0" name=""/>
        <dsp:cNvSpPr/>
      </dsp:nvSpPr>
      <dsp:spPr>
        <a:xfrm>
          <a:off x="316148" y="546897"/>
          <a:ext cx="1567802" cy="100298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s-CO" sz="900" kern="1200">
              <a:solidFill>
                <a:schemeClr val="accent5">
                  <a:lumMod val="50000"/>
                </a:schemeClr>
              </a:solidFill>
            </a:rPr>
            <a:t>Segunda Dimensión Direccionamiento Estratégico y Planeación </a:t>
          </a:r>
          <a:endParaRPr lang="en-NZ" sz="900" kern="1200">
            <a:solidFill>
              <a:schemeClr val="accent5">
                <a:lumMod val="50000"/>
              </a:schemeClr>
            </a:solidFill>
          </a:endParaRPr>
        </a:p>
        <a:p>
          <a:pPr marL="57150" lvl="1" indent="-57150" algn="l" defTabSz="400050">
            <a:lnSpc>
              <a:spcPct val="90000"/>
            </a:lnSpc>
            <a:spcBef>
              <a:spcPct val="0"/>
            </a:spcBef>
            <a:spcAft>
              <a:spcPct val="15000"/>
            </a:spcAft>
            <a:buChar char="•"/>
          </a:pPr>
          <a:r>
            <a:rPr lang="es-CO" sz="900" kern="1200">
              <a:solidFill>
                <a:srgbClr val="C00000"/>
              </a:solidFill>
            </a:rPr>
            <a:t>Subsistema de Gestión de Calidad </a:t>
          </a:r>
          <a:endParaRPr lang="en-NZ" sz="900" kern="1200">
            <a:solidFill>
              <a:srgbClr val="C00000"/>
            </a:solidFill>
          </a:endParaRPr>
        </a:p>
      </dsp:txBody>
      <dsp:txXfrm>
        <a:off x="338180" y="568929"/>
        <a:ext cx="1053398" cy="708171"/>
      </dsp:txXfrm>
    </dsp:sp>
    <dsp:sp modelId="{70EB3C8A-DC6A-49F6-9DAD-582B7C7D0811}">
      <dsp:nvSpPr>
        <dsp:cNvPr id="0" name=""/>
        <dsp:cNvSpPr/>
      </dsp:nvSpPr>
      <dsp:spPr>
        <a:xfrm>
          <a:off x="1017358" y="848928"/>
          <a:ext cx="1314182" cy="127533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NZ" sz="1300" kern="1200"/>
            <a:t>PLANEAR</a:t>
          </a:r>
        </a:p>
      </dsp:txBody>
      <dsp:txXfrm>
        <a:off x="1402273" y="1222464"/>
        <a:ext cx="929267" cy="901794"/>
      </dsp:txXfrm>
    </dsp:sp>
    <dsp:sp modelId="{B70C15CF-978B-4C90-9F48-8D7AC64F60B6}">
      <dsp:nvSpPr>
        <dsp:cNvPr id="0" name=""/>
        <dsp:cNvSpPr/>
      </dsp:nvSpPr>
      <dsp:spPr>
        <a:xfrm rot="5400000">
          <a:off x="2357976" y="873880"/>
          <a:ext cx="1316521" cy="1276709"/>
        </a:xfrm>
        <a:prstGeom prst="pieWedge">
          <a:avLst/>
        </a:prstGeom>
        <a:solidFill>
          <a:schemeClr val="accent4">
            <a:hueOff val="3465231"/>
            <a:satOff val="-15989"/>
            <a:lumOff val="58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CO" sz="1300" kern="1200"/>
            <a:t>CORAZON DEL MIPG</a:t>
          </a:r>
          <a:endParaRPr lang="en-NZ" sz="1300" kern="1200"/>
        </a:p>
      </dsp:txBody>
      <dsp:txXfrm rot="-5400000">
        <a:off x="2377882" y="1239575"/>
        <a:ext cx="902770" cy="930921"/>
      </dsp:txXfrm>
    </dsp:sp>
    <dsp:sp modelId="{879D2F02-C515-45F7-9172-B87C527AFA17}">
      <dsp:nvSpPr>
        <dsp:cNvPr id="0" name=""/>
        <dsp:cNvSpPr/>
      </dsp:nvSpPr>
      <dsp:spPr>
        <a:xfrm rot="10800000">
          <a:off x="2397330" y="2209887"/>
          <a:ext cx="1276709" cy="1366995"/>
        </a:xfrm>
        <a:prstGeom prst="pieWedge">
          <a:avLst/>
        </a:prstGeom>
        <a:solidFill>
          <a:schemeClr val="accent4">
            <a:hueOff val="6930461"/>
            <a:satOff val="-31979"/>
            <a:lumOff val="1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NZ" sz="1300" kern="1200"/>
            <a:t>VERIFICAR ACTUAR</a:t>
          </a:r>
        </a:p>
      </dsp:txBody>
      <dsp:txXfrm rot="10800000">
        <a:off x="2397330" y="2209887"/>
        <a:ext cx="902770" cy="966611"/>
      </dsp:txXfrm>
    </dsp:sp>
    <dsp:sp modelId="{E60F516B-98AC-4C27-A907-A9D1CBC7BDDB}">
      <dsp:nvSpPr>
        <dsp:cNvPr id="0" name=""/>
        <dsp:cNvSpPr/>
      </dsp:nvSpPr>
      <dsp:spPr>
        <a:xfrm rot="16200000">
          <a:off x="989332" y="2224597"/>
          <a:ext cx="1361746" cy="1318651"/>
        </a:xfrm>
        <a:prstGeom prst="pieWedge">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NZ" sz="1300" kern="1200"/>
            <a:t>HACER </a:t>
          </a:r>
        </a:p>
      </dsp:txBody>
      <dsp:txXfrm rot="5400000">
        <a:off x="1397103" y="2203050"/>
        <a:ext cx="932427" cy="962900"/>
      </dsp:txXfrm>
    </dsp:sp>
    <dsp:sp modelId="{7517CFEA-6B18-41F1-A5E8-54A9689DD7A4}">
      <dsp:nvSpPr>
        <dsp:cNvPr id="0" name=""/>
        <dsp:cNvSpPr/>
      </dsp:nvSpPr>
      <dsp:spPr>
        <a:xfrm>
          <a:off x="2103037" y="1868596"/>
          <a:ext cx="517728" cy="450198"/>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6DD012-BB2D-4343-B6FC-CF6B47CAEA9F}">
      <dsp:nvSpPr>
        <dsp:cNvPr id="0" name=""/>
        <dsp:cNvSpPr/>
      </dsp:nvSpPr>
      <dsp:spPr>
        <a:xfrm rot="10800000">
          <a:off x="2103037" y="2041749"/>
          <a:ext cx="517728" cy="450198"/>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95872-79B0-4B2C-B2B6-88642EB5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20667</Words>
  <Characters>113674</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DEPARTAMENTO ADMINISTRATIVO DE PLANEACIÓN DISTRITAL</vt:lpstr>
    </vt:vector>
  </TitlesOfParts>
  <Company>Hewlett-Packard</Company>
  <LinksUpToDate>false</LinksUpToDate>
  <CharactersWithSpaces>134073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ADMINISTRATIVO DE PLANEACIÓN DISTRITAL</dc:title>
  <dc:subject/>
  <dc:creator>UDiaz</dc:creator>
  <cp:keywords/>
  <cp:lastModifiedBy>MARCELA.REYES</cp:lastModifiedBy>
  <cp:revision>2</cp:revision>
  <cp:lastPrinted>2010-06-03T21:46:00Z</cp:lastPrinted>
  <dcterms:created xsi:type="dcterms:W3CDTF">2020-10-26T23:26:00Z</dcterms:created>
  <dcterms:modified xsi:type="dcterms:W3CDTF">2020-10-26T23:26:00Z</dcterms:modified>
</cp:coreProperties>
</file>