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2090F" w14:textId="77777777" w:rsidR="0074144B" w:rsidRDefault="0074144B" w:rsidP="001B1121">
      <w:pPr>
        <w:pStyle w:val="Subttulo"/>
      </w:pPr>
      <w:bookmarkStart w:id="0" w:name="_Hlk4600682"/>
      <w:bookmarkStart w:id="1" w:name="_GoBack"/>
      <w:bookmarkEnd w:id="1"/>
    </w:p>
    <w:p w14:paraId="2376AAC7" w14:textId="576313F9" w:rsidR="00F61510" w:rsidRDefault="00F61510" w:rsidP="00B56341">
      <w:pPr>
        <w:ind w:left="720"/>
        <w:jc w:val="center"/>
        <w:rPr>
          <w:rFonts w:ascii="Arial" w:hAnsi="Arial" w:cs="Arial"/>
          <w:b/>
          <w:sz w:val="22"/>
          <w:szCs w:val="22"/>
        </w:rPr>
      </w:pPr>
      <w:r w:rsidRPr="00DF22BA">
        <w:rPr>
          <w:rFonts w:ascii="Arial" w:hAnsi="Arial" w:cs="Arial"/>
          <w:b/>
          <w:sz w:val="22"/>
          <w:szCs w:val="22"/>
        </w:rPr>
        <w:t>INFORME DE AUDITORIA</w:t>
      </w:r>
    </w:p>
    <w:p w14:paraId="481D1616" w14:textId="77777777" w:rsidR="00F83149" w:rsidRPr="00DF22BA" w:rsidRDefault="00F83149" w:rsidP="00B56341">
      <w:pPr>
        <w:ind w:left="720"/>
        <w:jc w:val="center"/>
        <w:rPr>
          <w:rFonts w:ascii="Arial" w:hAnsi="Arial" w:cs="Arial"/>
          <w:b/>
          <w:sz w:val="22"/>
          <w:szCs w:val="22"/>
        </w:rPr>
      </w:pPr>
    </w:p>
    <w:p w14:paraId="1A826BA9" w14:textId="77777777" w:rsidR="00F61510" w:rsidRPr="00DF22BA" w:rsidRDefault="00F61510" w:rsidP="004E687A">
      <w:pPr>
        <w:ind w:left="708"/>
        <w:jc w:val="both"/>
        <w:rPr>
          <w:rFonts w:ascii="Arial" w:hAnsi="Arial" w:cs="Arial"/>
          <w:b/>
          <w:sz w:val="22"/>
          <w:szCs w:val="22"/>
        </w:rPr>
      </w:pPr>
    </w:p>
    <w:p w14:paraId="113E0B63" w14:textId="3AF133E0" w:rsidR="001D327A" w:rsidRPr="00DF22BA" w:rsidRDefault="00F61510" w:rsidP="004E687A">
      <w:pPr>
        <w:ind w:left="708"/>
        <w:jc w:val="both"/>
        <w:rPr>
          <w:rFonts w:ascii="Arial" w:hAnsi="Arial" w:cs="Arial"/>
          <w:sz w:val="22"/>
          <w:szCs w:val="22"/>
        </w:rPr>
      </w:pPr>
      <w:r w:rsidRPr="00DF22BA">
        <w:rPr>
          <w:rFonts w:ascii="Arial" w:hAnsi="Arial" w:cs="Arial"/>
          <w:sz w:val="22"/>
          <w:szCs w:val="22"/>
        </w:rPr>
        <w:t>(Marque con un X según corresponda)</w:t>
      </w:r>
      <w:r w:rsidR="00B56341" w:rsidRPr="00DF22BA">
        <w:rPr>
          <w:rFonts w:ascii="Arial" w:hAnsi="Arial" w:cs="Arial"/>
          <w:sz w:val="22"/>
          <w:szCs w:val="22"/>
        </w:rPr>
        <w:t xml:space="preserve">:   </w:t>
      </w:r>
      <w:r w:rsidRPr="00DF22BA">
        <w:rPr>
          <w:rFonts w:ascii="Arial" w:hAnsi="Arial" w:cs="Arial"/>
          <w:b/>
          <w:sz w:val="22"/>
          <w:szCs w:val="22"/>
        </w:rPr>
        <w:t>PRELIMINAR (___)         DEFINITIVO (</w:t>
      </w:r>
      <w:r w:rsidR="00FD0AB5">
        <w:rPr>
          <w:rFonts w:ascii="Arial" w:hAnsi="Arial" w:cs="Arial"/>
          <w:b/>
          <w:sz w:val="22"/>
          <w:szCs w:val="22"/>
        </w:rPr>
        <w:t>X</w:t>
      </w:r>
      <w:r w:rsidRPr="00DF22BA">
        <w:rPr>
          <w:rFonts w:ascii="Arial" w:hAnsi="Arial" w:cs="Arial"/>
          <w:b/>
          <w:sz w:val="22"/>
          <w:szCs w:val="22"/>
        </w:rPr>
        <w:t>)</w:t>
      </w:r>
    </w:p>
    <w:p w14:paraId="623487C7" w14:textId="1449C991" w:rsidR="00F61510" w:rsidRPr="00DF22BA" w:rsidRDefault="00F61510" w:rsidP="004E687A">
      <w:pPr>
        <w:ind w:left="708"/>
        <w:rPr>
          <w:rFonts w:ascii="Arial" w:hAnsi="Arial" w:cs="Arial"/>
          <w:sz w:val="22"/>
          <w:szCs w:val="22"/>
        </w:rPr>
      </w:pPr>
    </w:p>
    <w:p w14:paraId="14479961" w14:textId="214432B6" w:rsidR="001D327A" w:rsidRPr="00DF22BA" w:rsidRDefault="00A00483" w:rsidP="004E687A">
      <w:pPr>
        <w:ind w:left="708"/>
        <w:rPr>
          <w:rFonts w:ascii="Arial" w:hAnsi="Arial" w:cs="Arial"/>
          <w:sz w:val="22"/>
          <w:szCs w:val="22"/>
        </w:rPr>
      </w:pPr>
      <w:r>
        <w:rPr>
          <w:rFonts w:ascii="Arial" w:hAnsi="Arial" w:cs="Arial"/>
          <w:b/>
          <w:sz w:val="22"/>
          <w:szCs w:val="22"/>
        </w:rPr>
        <w:t>Proceso</w:t>
      </w:r>
      <w:r w:rsidR="00F61510" w:rsidRPr="00DF22BA">
        <w:rPr>
          <w:rFonts w:ascii="Arial" w:hAnsi="Arial" w:cs="Arial"/>
          <w:b/>
          <w:sz w:val="22"/>
          <w:szCs w:val="22"/>
        </w:rPr>
        <w:t xml:space="preserve"> Auditado:</w:t>
      </w:r>
      <w:r w:rsidR="00F812C0">
        <w:rPr>
          <w:rFonts w:ascii="Arial" w:hAnsi="Arial" w:cs="Arial"/>
          <w:b/>
          <w:sz w:val="22"/>
          <w:szCs w:val="22"/>
        </w:rPr>
        <w:t xml:space="preserve"> Control y Mejora</w:t>
      </w:r>
    </w:p>
    <w:p w14:paraId="7A1C79AA" w14:textId="77777777" w:rsidR="00F61510" w:rsidRPr="00DF22BA" w:rsidRDefault="00F61510" w:rsidP="004E687A">
      <w:pPr>
        <w:ind w:left="708"/>
        <w:rPr>
          <w:rFonts w:ascii="Arial" w:hAnsi="Arial" w:cs="Arial"/>
          <w:b/>
          <w:sz w:val="22"/>
          <w:szCs w:val="22"/>
        </w:rPr>
      </w:pPr>
    </w:p>
    <w:p w14:paraId="19D3CB7F" w14:textId="72C2683C" w:rsidR="001D327A" w:rsidRDefault="00F61510" w:rsidP="004E687A">
      <w:pPr>
        <w:ind w:left="708"/>
        <w:rPr>
          <w:rFonts w:ascii="Arial" w:hAnsi="Arial" w:cs="Arial"/>
          <w:b/>
          <w:sz w:val="22"/>
          <w:szCs w:val="22"/>
        </w:rPr>
      </w:pPr>
      <w:r w:rsidRPr="00DF22BA">
        <w:rPr>
          <w:rFonts w:ascii="Arial" w:hAnsi="Arial" w:cs="Arial"/>
          <w:b/>
          <w:sz w:val="22"/>
          <w:szCs w:val="22"/>
        </w:rPr>
        <w:t>Fecha de elaboración del Informe</w:t>
      </w:r>
      <w:r w:rsidR="00FD0AB5">
        <w:rPr>
          <w:rFonts w:ascii="Arial" w:hAnsi="Arial" w:cs="Arial"/>
          <w:b/>
          <w:sz w:val="22"/>
          <w:szCs w:val="22"/>
        </w:rPr>
        <w:t xml:space="preserve"> final</w:t>
      </w:r>
      <w:r w:rsidRPr="00DF22BA">
        <w:rPr>
          <w:rFonts w:ascii="Arial" w:hAnsi="Arial" w:cs="Arial"/>
          <w:b/>
          <w:sz w:val="22"/>
          <w:szCs w:val="22"/>
        </w:rPr>
        <w:t xml:space="preserve">: </w:t>
      </w:r>
      <w:r w:rsidR="00FD0AB5">
        <w:rPr>
          <w:rFonts w:ascii="Arial" w:hAnsi="Arial" w:cs="Arial"/>
          <w:b/>
          <w:sz w:val="22"/>
          <w:szCs w:val="22"/>
        </w:rPr>
        <w:t>2</w:t>
      </w:r>
      <w:r w:rsidR="004E687A">
        <w:rPr>
          <w:rFonts w:ascii="Arial" w:hAnsi="Arial" w:cs="Arial"/>
          <w:b/>
          <w:sz w:val="22"/>
          <w:szCs w:val="22"/>
        </w:rPr>
        <w:t>5</w:t>
      </w:r>
      <w:r w:rsidR="00F812C0">
        <w:rPr>
          <w:rFonts w:ascii="Arial" w:hAnsi="Arial" w:cs="Arial"/>
          <w:b/>
          <w:sz w:val="22"/>
          <w:szCs w:val="22"/>
        </w:rPr>
        <w:t xml:space="preserve"> de noviembre de 2019</w:t>
      </w:r>
    </w:p>
    <w:p w14:paraId="68B6CE81" w14:textId="77777777" w:rsidR="00F83149" w:rsidRPr="00DF22BA" w:rsidRDefault="00F83149" w:rsidP="004E687A">
      <w:pPr>
        <w:ind w:left="708"/>
        <w:rPr>
          <w:rFonts w:ascii="Arial" w:hAnsi="Arial" w:cs="Arial"/>
          <w:sz w:val="22"/>
          <w:szCs w:val="22"/>
        </w:rPr>
      </w:pPr>
    </w:p>
    <w:p w14:paraId="3B2C656F" w14:textId="77777777" w:rsidR="00DF22BA" w:rsidRPr="00DF22BA" w:rsidRDefault="00DF22BA" w:rsidP="004E687A">
      <w:pPr>
        <w:pStyle w:val="Ttulo4"/>
        <w:ind w:left="708"/>
        <w:rPr>
          <w:sz w:val="22"/>
          <w:szCs w:val="22"/>
        </w:rPr>
      </w:pPr>
    </w:p>
    <w:p w14:paraId="0245E0F7" w14:textId="1DC57529" w:rsidR="00DF22BA" w:rsidRPr="00DF22BA" w:rsidRDefault="00DF22BA" w:rsidP="004E687A">
      <w:pPr>
        <w:pStyle w:val="Ttulo4"/>
        <w:numPr>
          <w:ilvl w:val="0"/>
          <w:numId w:val="2"/>
        </w:numPr>
        <w:ind w:left="708" w:firstLine="0"/>
        <w:jc w:val="center"/>
        <w:rPr>
          <w:sz w:val="22"/>
          <w:szCs w:val="22"/>
        </w:rPr>
      </w:pPr>
      <w:r w:rsidRPr="00DF22BA">
        <w:rPr>
          <w:sz w:val="22"/>
          <w:szCs w:val="22"/>
        </w:rPr>
        <w:t>INFORMACIÓN GENERAL</w:t>
      </w:r>
    </w:p>
    <w:p w14:paraId="4DD41721" w14:textId="77777777" w:rsidR="00DF22BA" w:rsidRPr="00DF22BA" w:rsidRDefault="00DF22BA" w:rsidP="004E687A">
      <w:pPr>
        <w:ind w:left="708"/>
        <w:rPr>
          <w:rFonts w:ascii="Arial" w:hAnsi="Arial" w:cs="Arial"/>
          <w:sz w:val="22"/>
          <w:szCs w:val="22"/>
        </w:rPr>
      </w:pPr>
    </w:p>
    <w:p w14:paraId="5C883E0E" w14:textId="77777777" w:rsidR="00DF22BA" w:rsidRPr="00DF22BA" w:rsidRDefault="00DF22BA" w:rsidP="004E687A">
      <w:pPr>
        <w:ind w:left="708"/>
        <w:rPr>
          <w:rFonts w:ascii="Arial" w:hAnsi="Arial" w:cs="Arial"/>
          <w:sz w:val="22"/>
          <w:szCs w:val="22"/>
        </w:rPr>
      </w:pPr>
    </w:p>
    <w:p w14:paraId="71C19399" w14:textId="412F29FE" w:rsidR="00DF22BA" w:rsidRPr="00DF22BA" w:rsidRDefault="00DF22BA" w:rsidP="004E687A">
      <w:pPr>
        <w:ind w:left="708"/>
        <w:rPr>
          <w:rFonts w:ascii="Arial" w:hAnsi="Arial" w:cs="Arial"/>
          <w:b/>
          <w:sz w:val="22"/>
          <w:szCs w:val="22"/>
        </w:rPr>
      </w:pPr>
      <w:r w:rsidRPr="00DF22BA">
        <w:rPr>
          <w:rFonts w:ascii="Arial" w:hAnsi="Arial" w:cs="Arial"/>
          <w:b/>
          <w:sz w:val="22"/>
          <w:szCs w:val="22"/>
        </w:rPr>
        <w:t>Fecha de reunión de apertura:</w:t>
      </w:r>
      <w:r w:rsidR="00F812C0">
        <w:rPr>
          <w:rFonts w:ascii="Arial" w:hAnsi="Arial" w:cs="Arial"/>
          <w:b/>
          <w:sz w:val="22"/>
          <w:szCs w:val="22"/>
        </w:rPr>
        <w:t xml:space="preserve"> 12 de noviembre de 2019</w:t>
      </w:r>
    </w:p>
    <w:p w14:paraId="2A483FBB" w14:textId="77777777" w:rsidR="00DF22BA" w:rsidRPr="00DF22BA" w:rsidRDefault="00DF22BA" w:rsidP="004E687A">
      <w:pPr>
        <w:ind w:left="708"/>
        <w:rPr>
          <w:rFonts w:ascii="Arial" w:hAnsi="Arial" w:cs="Arial"/>
          <w:sz w:val="22"/>
          <w:szCs w:val="22"/>
        </w:rPr>
      </w:pPr>
    </w:p>
    <w:p w14:paraId="30C1B92F" w14:textId="67BFB928" w:rsidR="00DF22BA" w:rsidRDefault="00D113A1" w:rsidP="004E687A">
      <w:pPr>
        <w:pStyle w:val="Ttulo4"/>
        <w:ind w:left="708"/>
        <w:rPr>
          <w:sz w:val="22"/>
          <w:szCs w:val="22"/>
        </w:rPr>
      </w:pPr>
      <w:r>
        <w:rPr>
          <w:sz w:val="22"/>
          <w:szCs w:val="22"/>
        </w:rPr>
        <w:t>Fecha de reunión de cierre</w:t>
      </w:r>
      <w:r w:rsidR="00DF22BA" w:rsidRPr="00DF22BA">
        <w:rPr>
          <w:sz w:val="22"/>
          <w:szCs w:val="22"/>
        </w:rPr>
        <w:t xml:space="preserve">: </w:t>
      </w:r>
      <w:r w:rsidR="00FD0AB5">
        <w:rPr>
          <w:sz w:val="22"/>
          <w:szCs w:val="22"/>
        </w:rPr>
        <w:t>25</w:t>
      </w:r>
      <w:r w:rsidR="00F812C0">
        <w:rPr>
          <w:sz w:val="22"/>
          <w:szCs w:val="22"/>
        </w:rPr>
        <w:t xml:space="preserve"> de noviembre de 2019</w:t>
      </w:r>
    </w:p>
    <w:p w14:paraId="5587B65E" w14:textId="77777777" w:rsidR="00851CD2" w:rsidRPr="00851CD2" w:rsidRDefault="00851CD2" w:rsidP="004E687A">
      <w:pPr>
        <w:ind w:left="708"/>
      </w:pPr>
    </w:p>
    <w:p w14:paraId="3747B655" w14:textId="5F194744" w:rsidR="00DF22BA" w:rsidRPr="00DF22BA" w:rsidRDefault="00DF22BA" w:rsidP="004E687A">
      <w:pPr>
        <w:pStyle w:val="Ttulo4"/>
        <w:ind w:left="708"/>
        <w:rPr>
          <w:sz w:val="22"/>
          <w:szCs w:val="22"/>
        </w:rPr>
      </w:pPr>
      <w:r w:rsidRPr="00DF22BA">
        <w:rPr>
          <w:sz w:val="22"/>
          <w:szCs w:val="22"/>
        </w:rPr>
        <w:t xml:space="preserve">Auditor Líder: </w:t>
      </w:r>
      <w:r w:rsidR="00F812C0">
        <w:rPr>
          <w:sz w:val="22"/>
          <w:szCs w:val="22"/>
        </w:rPr>
        <w:t xml:space="preserve">Yaneth </w:t>
      </w:r>
      <w:r w:rsidR="00FD0AB5">
        <w:rPr>
          <w:sz w:val="22"/>
          <w:szCs w:val="22"/>
        </w:rPr>
        <w:t xml:space="preserve"> Lucía </w:t>
      </w:r>
      <w:r w:rsidR="00F812C0">
        <w:rPr>
          <w:sz w:val="22"/>
          <w:szCs w:val="22"/>
        </w:rPr>
        <w:t>Pinilla</w:t>
      </w:r>
      <w:r w:rsidR="00FD0AB5">
        <w:rPr>
          <w:sz w:val="22"/>
          <w:szCs w:val="22"/>
        </w:rPr>
        <w:t xml:space="preserve"> Beltrán</w:t>
      </w:r>
    </w:p>
    <w:p w14:paraId="552A9F83" w14:textId="77777777" w:rsidR="00DF22BA" w:rsidRPr="00DF22BA" w:rsidRDefault="00DF22BA" w:rsidP="004E687A">
      <w:pPr>
        <w:pStyle w:val="Ttulo4"/>
        <w:ind w:left="708"/>
        <w:rPr>
          <w:sz w:val="22"/>
          <w:szCs w:val="22"/>
        </w:rPr>
      </w:pPr>
    </w:p>
    <w:p w14:paraId="5F364D1D" w14:textId="496AD5C8" w:rsidR="00DF22BA" w:rsidRPr="00DF22BA" w:rsidRDefault="00DF22BA" w:rsidP="004E687A">
      <w:pPr>
        <w:pStyle w:val="Ttulo4"/>
        <w:ind w:left="708"/>
        <w:rPr>
          <w:sz w:val="22"/>
          <w:szCs w:val="22"/>
        </w:rPr>
      </w:pPr>
      <w:r w:rsidRPr="00DF22BA">
        <w:rPr>
          <w:sz w:val="22"/>
          <w:szCs w:val="22"/>
        </w:rPr>
        <w:t>Equipo Auditor:</w:t>
      </w:r>
      <w:r w:rsidR="00F812C0">
        <w:rPr>
          <w:sz w:val="22"/>
          <w:szCs w:val="22"/>
        </w:rPr>
        <w:t xml:space="preserve"> Luisa Fernanda Masso</w:t>
      </w:r>
      <w:r w:rsidR="00D113A1">
        <w:rPr>
          <w:sz w:val="22"/>
          <w:szCs w:val="22"/>
        </w:rPr>
        <w:t xml:space="preserve"> Granada</w:t>
      </w:r>
    </w:p>
    <w:p w14:paraId="0D980514" w14:textId="77777777" w:rsidR="004B1CCC" w:rsidRPr="00DF22BA" w:rsidRDefault="004B1CCC" w:rsidP="00F61510">
      <w:pPr>
        <w:rPr>
          <w:rFonts w:ascii="Arial" w:hAnsi="Arial" w:cs="Arial"/>
          <w:sz w:val="22"/>
          <w:szCs w:val="22"/>
        </w:rPr>
      </w:pPr>
    </w:p>
    <w:p w14:paraId="5B538160" w14:textId="77777777" w:rsidR="00F61510" w:rsidRPr="00DF22BA" w:rsidRDefault="00F61510" w:rsidP="00F61510">
      <w:pPr>
        <w:rPr>
          <w:rFonts w:ascii="Arial" w:hAnsi="Arial" w:cs="Arial"/>
          <w:sz w:val="22"/>
          <w:szCs w:val="22"/>
        </w:rPr>
      </w:pPr>
    </w:p>
    <w:p w14:paraId="60E939B1" w14:textId="77777777" w:rsidR="00F61510" w:rsidRPr="00DF22BA" w:rsidRDefault="00F61510" w:rsidP="00F61510">
      <w:pPr>
        <w:rPr>
          <w:rFonts w:ascii="Arial" w:hAnsi="Arial" w:cs="Arial"/>
          <w:b/>
          <w:sz w:val="22"/>
          <w:szCs w:val="22"/>
        </w:rPr>
      </w:pPr>
    </w:p>
    <w:p w14:paraId="2A757AFE" w14:textId="74BEE98A" w:rsidR="00F61510" w:rsidRPr="00F83149" w:rsidRDefault="00F61510" w:rsidP="00F61510">
      <w:pPr>
        <w:pStyle w:val="Prrafodelista"/>
        <w:numPr>
          <w:ilvl w:val="0"/>
          <w:numId w:val="2"/>
        </w:numPr>
        <w:ind w:left="0"/>
        <w:jc w:val="center"/>
        <w:rPr>
          <w:rFonts w:ascii="Arial" w:hAnsi="Arial" w:cs="Arial"/>
          <w:sz w:val="22"/>
          <w:szCs w:val="22"/>
        </w:rPr>
      </w:pPr>
      <w:r w:rsidRPr="00DF22BA">
        <w:rPr>
          <w:rFonts w:ascii="Arial" w:hAnsi="Arial" w:cs="Arial"/>
          <w:b/>
          <w:sz w:val="22"/>
          <w:szCs w:val="22"/>
        </w:rPr>
        <w:t>OBJETIVO Y ALCANCE DE LA EVALUACION Y AUDITORIA</w:t>
      </w:r>
    </w:p>
    <w:p w14:paraId="0A25D707" w14:textId="77777777" w:rsidR="00F83149" w:rsidRPr="00DF22BA" w:rsidRDefault="00F83149" w:rsidP="00F83149">
      <w:pPr>
        <w:pStyle w:val="Prrafodelista"/>
        <w:ind w:left="0"/>
        <w:rPr>
          <w:rFonts w:ascii="Arial" w:hAnsi="Arial" w:cs="Arial"/>
          <w:sz w:val="22"/>
          <w:szCs w:val="22"/>
        </w:rPr>
      </w:pPr>
    </w:p>
    <w:p w14:paraId="6FBD3647" w14:textId="77777777" w:rsidR="001065ED" w:rsidRPr="00DF22BA" w:rsidRDefault="001065ED" w:rsidP="004E687A">
      <w:pPr>
        <w:ind w:left="708"/>
        <w:rPr>
          <w:rFonts w:ascii="Arial" w:hAnsi="Arial" w:cs="Arial"/>
          <w:sz w:val="22"/>
          <w:szCs w:val="22"/>
        </w:rPr>
      </w:pPr>
    </w:p>
    <w:p w14:paraId="6E04F7C0" w14:textId="23C6C45D" w:rsidR="00F61510" w:rsidRPr="00F812C0" w:rsidRDefault="00F61510" w:rsidP="00133566">
      <w:pPr>
        <w:pStyle w:val="Ttulo4"/>
        <w:ind w:left="708"/>
        <w:jc w:val="both"/>
        <w:rPr>
          <w:b w:val="0"/>
          <w:sz w:val="22"/>
          <w:szCs w:val="22"/>
        </w:rPr>
      </w:pPr>
      <w:r w:rsidRPr="00DF22BA">
        <w:rPr>
          <w:sz w:val="22"/>
          <w:szCs w:val="22"/>
        </w:rPr>
        <w:t xml:space="preserve">2.1 </w:t>
      </w:r>
      <w:r w:rsidRPr="00F812C0">
        <w:rPr>
          <w:sz w:val="22"/>
          <w:szCs w:val="22"/>
        </w:rPr>
        <w:t>OBJETIVO:</w:t>
      </w:r>
      <w:r w:rsidR="00F812C0" w:rsidRPr="00F812C0">
        <w:rPr>
          <w:sz w:val="22"/>
          <w:szCs w:val="22"/>
        </w:rPr>
        <w:t xml:space="preserve"> </w:t>
      </w:r>
      <w:r w:rsidR="00F812C0" w:rsidRPr="00F812C0">
        <w:rPr>
          <w:b w:val="0"/>
          <w:sz w:val="22"/>
          <w:szCs w:val="22"/>
        </w:rPr>
        <w:t>Determinar la conformidad del proceso frente al cumplimiento con los requisitos de las normas ISO 9001: 2015, ISO 14001:2015, OHSAS 18001:2007, MECI-MIPG, Normatividad aplicable al proceso.</w:t>
      </w:r>
    </w:p>
    <w:p w14:paraId="007B5239" w14:textId="77777777" w:rsidR="00F61510" w:rsidRPr="00F812C0" w:rsidRDefault="00F61510" w:rsidP="00133566">
      <w:pPr>
        <w:ind w:left="708"/>
        <w:jc w:val="both"/>
        <w:rPr>
          <w:rFonts w:ascii="Arial" w:hAnsi="Arial" w:cs="Arial"/>
          <w:sz w:val="22"/>
          <w:szCs w:val="22"/>
        </w:rPr>
      </w:pPr>
    </w:p>
    <w:p w14:paraId="305B9443" w14:textId="02DD867F" w:rsidR="001065ED" w:rsidRPr="00F812C0" w:rsidRDefault="00F61510" w:rsidP="00133566">
      <w:pPr>
        <w:ind w:left="708"/>
        <w:jc w:val="both"/>
        <w:rPr>
          <w:rFonts w:ascii="Arial" w:hAnsi="Arial" w:cs="Arial"/>
          <w:sz w:val="22"/>
          <w:szCs w:val="22"/>
        </w:rPr>
      </w:pPr>
      <w:r w:rsidRPr="00F812C0">
        <w:rPr>
          <w:rFonts w:ascii="Arial" w:hAnsi="Arial" w:cs="Arial"/>
          <w:b/>
          <w:sz w:val="22"/>
          <w:szCs w:val="22"/>
        </w:rPr>
        <w:t>2.2 ALCANCE:</w:t>
      </w:r>
      <w:r w:rsidR="00F812C0" w:rsidRPr="00F812C0">
        <w:rPr>
          <w:rFonts w:ascii="Arial" w:hAnsi="Arial" w:cs="Arial"/>
          <w:b/>
          <w:sz w:val="22"/>
          <w:szCs w:val="22"/>
        </w:rPr>
        <w:t xml:space="preserve"> </w:t>
      </w:r>
      <w:r w:rsidR="00F812C0" w:rsidRPr="00F812C0">
        <w:rPr>
          <w:rFonts w:ascii="Arial" w:hAnsi="Arial" w:cs="Arial"/>
          <w:sz w:val="22"/>
          <w:szCs w:val="22"/>
        </w:rPr>
        <w:t>Abarca todas actividades del proceso, planes y programas. Se realizará la evaluación de la información de la vigencia en curso.</w:t>
      </w:r>
    </w:p>
    <w:p w14:paraId="17440F2F" w14:textId="77777777" w:rsidR="00F61510" w:rsidRPr="00F812C0" w:rsidRDefault="00F61510" w:rsidP="00133566">
      <w:pPr>
        <w:pStyle w:val="Ttulo4"/>
        <w:ind w:left="708"/>
        <w:jc w:val="both"/>
        <w:rPr>
          <w:sz w:val="22"/>
          <w:szCs w:val="22"/>
        </w:rPr>
      </w:pPr>
    </w:p>
    <w:p w14:paraId="09BEE446" w14:textId="371BFD64" w:rsidR="00F61510" w:rsidRPr="00F812C0" w:rsidRDefault="00F61510" w:rsidP="00133566">
      <w:pPr>
        <w:pStyle w:val="Ttulo4"/>
        <w:ind w:left="708"/>
        <w:jc w:val="both"/>
        <w:rPr>
          <w:b w:val="0"/>
          <w:sz w:val="22"/>
          <w:szCs w:val="22"/>
        </w:rPr>
      </w:pPr>
      <w:r w:rsidRPr="00F812C0">
        <w:rPr>
          <w:sz w:val="22"/>
          <w:szCs w:val="22"/>
        </w:rPr>
        <w:t>2.3 CRITERIOS:</w:t>
      </w:r>
      <w:r w:rsidR="00F812C0" w:rsidRPr="00F812C0">
        <w:rPr>
          <w:sz w:val="22"/>
          <w:szCs w:val="22"/>
        </w:rPr>
        <w:t xml:space="preserve"> </w:t>
      </w:r>
      <w:r w:rsidR="00F812C0" w:rsidRPr="00F812C0">
        <w:rPr>
          <w:b w:val="0"/>
          <w:sz w:val="22"/>
          <w:szCs w:val="22"/>
        </w:rPr>
        <w:t>Sistema Integrado de Gestión adoptado por la Entidad (ISO 9001: 2015, ISO 14001:2015, OSHAS 18001:2007, MECI-MIPG, Normatividad aplicable al proceso y la Organización).</w:t>
      </w:r>
    </w:p>
    <w:p w14:paraId="3B4606D0" w14:textId="77777777" w:rsidR="00F61510" w:rsidRPr="00F812C0" w:rsidRDefault="00F61510" w:rsidP="00133566">
      <w:pPr>
        <w:pStyle w:val="Ttulo4"/>
        <w:ind w:left="708"/>
        <w:jc w:val="both"/>
        <w:rPr>
          <w:sz w:val="22"/>
          <w:szCs w:val="22"/>
        </w:rPr>
      </w:pPr>
    </w:p>
    <w:p w14:paraId="2716242D" w14:textId="0E1658F0" w:rsidR="00F61510" w:rsidRPr="00F812C0" w:rsidRDefault="00F61510" w:rsidP="00133566">
      <w:pPr>
        <w:pStyle w:val="Ttulo4"/>
        <w:ind w:left="708"/>
        <w:jc w:val="both"/>
        <w:rPr>
          <w:b w:val="0"/>
          <w:sz w:val="22"/>
          <w:szCs w:val="22"/>
        </w:rPr>
      </w:pPr>
      <w:r w:rsidRPr="00F812C0">
        <w:rPr>
          <w:sz w:val="22"/>
          <w:szCs w:val="22"/>
        </w:rPr>
        <w:t>2.4 METODOLOGÌA</w:t>
      </w:r>
      <w:r w:rsidRPr="00F812C0">
        <w:rPr>
          <w:b w:val="0"/>
          <w:sz w:val="22"/>
          <w:szCs w:val="22"/>
        </w:rPr>
        <w:t xml:space="preserve">: </w:t>
      </w:r>
      <w:r w:rsidR="00F812C0" w:rsidRPr="00F812C0">
        <w:rPr>
          <w:b w:val="0"/>
          <w:sz w:val="22"/>
          <w:szCs w:val="22"/>
        </w:rPr>
        <w:t>Observación directa, entrevistas, revisión documental, Consulta, Inspección</w:t>
      </w:r>
    </w:p>
    <w:p w14:paraId="58AE9EFD" w14:textId="77777777" w:rsidR="00F61510" w:rsidRPr="00F812C0" w:rsidRDefault="00F61510" w:rsidP="004E687A">
      <w:pPr>
        <w:ind w:left="708"/>
        <w:rPr>
          <w:rFonts w:ascii="Arial" w:hAnsi="Arial" w:cs="Arial"/>
          <w:b/>
          <w:bCs/>
          <w:sz w:val="22"/>
          <w:szCs w:val="22"/>
        </w:rPr>
      </w:pPr>
    </w:p>
    <w:p w14:paraId="185A4DFA" w14:textId="0547FF66" w:rsidR="00F61510" w:rsidRPr="00F812C0" w:rsidRDefault="00F61510" w:rsidP="004E687A">
      <w:pPr>
        <w:ind w:left="708"/>
        <w:rPr>
          <w:rFonts w:ascii="Arial" w:hAnsi="Arial" w:cs="Arial"/>
          <w:sz w:val="22"/>
          <w:szCs w:val="22"/>
        </w:rPr>
      </w:pPr>
      <w:r w:rsidRPr="00F812C0">
        <w:rPr>
          <w:rFonts w:ascii="Arial" w:hAnsi="Arial" w:cs="Arial"/>
          <w:b/>
          <w:bCs/>
          <w:sz w:val="22"/>
          <w:szCs w:val="22"/>
        </w:rPr>
        <w:t>2.5. RIESGOS</w:t>
      </w:r>
      <w:r w:rsidR="00F812C0" w:rsidRPr="00F812C0">
        <w:rPr>
          <w:rFonts w:ascii="Arial" w:hAnsi="Arial" w:cs="Arial"/>
          <w:sz w:val="22"/>
          <w:szCs w:val="22"/>
        </w:rPr>
        <w:t>: Ninguno</w:t>
      </w:r>
    </w:p>
    <w:p w14:paraId="2E4F49A0" w14:textId="141F6312" w:rsidR="00F61510" w:rsidRPr="00DF22BA" w:rsidRDefault="00F61510" w:rsidP="004E687A">
      <w:pPr>
        <w:ind w:left="708"/>
        <w:rPr>
          <w:rFonts w:ascii="Arial" w:hAnsi="Arial" w:cs="Arial"/>
          <w:sz w:val="22"/>
          <w:szCs w:val="22"/>
        </w:rPr>
      </w:pPr>
    </w:p>
    <w:p w14:paraId="132860C4" w14:textId="7072563B" w:rsidR="00B56341" w:rsidRDefault="00B56341" w:rsidP="00F61510">
      <w:pPr>
        <w:rPr>
          <w:rFonts w:ascii="Arial" w:hAnsi="Arial" w:cs="Arial"/>
          <w:sz w:val="22"/>
          <w:szCs w:val="22"/>
        </w:rPr>
      </w:pPr>
    </w:p>
    <w:p w14:paraId="6D63000E" w14:textId="0A060536" w:rsidR="00A30351" w:rsidRDefault="00A30351" w:rsidP="00F61510">
      <w:pPr>
        <w:rPr>
          <w:rFonts w:ascii="Arial" w:hAnsi="Arial" w:cs="Arial"/>
          <w:sz w:val="22"/>
          <w:szCs w:val="22"/>
        </w:rPr>
      </w:pPr>
    </w:p>
    <w:p w14:paraId="7BECCDA0" w14:textId="77777777" w:rsidR="00A30351" w:rsidRPr="00DF22BA" w:rsidRDefault="00A30351" w:rsidP="00F61510">
      <w:pPr>
        <w:rPr>
          <w:rFonts w:ascii="Arial" w:hAnsi="Arial" w:cs="Arial"/>
          <w:sz w:val="22"/>
          <w:szCs w:val="22"/>
        </w:rPr>
      </w:pPr>
    </w:p>
    <w:p w14:paraId="0343BC02" w14:textId="068D5A62" w:rsidR="00F61510" w:rsidRDefault="00F61510" w:rsidP="00F61510">
      <w:pPr>
        <w:pStyle w:val="Prrafodelista"/>
        <w:numPr>
          <w:ilvl w:val="0"/>
          <w:numId w:val="2"/>
        </w:numPr>
        <w:jc w:val="center"/>
        <w:rPr>
          <w:rFonts w:ascii="Arial" w:hAnsi="Arial" w:cs="Arial"/>
          <w:b/>
          <w:sz w:val="22"/>
          <w:szCs w:val="22"/>
        </w:rPr>
      </w:pPr>
      <w:r w:rsidRPr="00DF22BA">
        <w:rPr>
          <w:rFonts w:ascii="Arial" w:hAnsi="Arial" w:cs="Arial"/>
          <w:b/>
          <w:sz w:val="22"/>
          <w:szCs w:val="22"/>
        </w:rPr>
        <w:t>FICHA TECNICA</w:t>
      </w:r>
    </w:p>
    <w:p w14:paraId="300F9A26" w14:textId="77777777" w:rsidR="00851CD2" w:rsidRPr="00851CD2" w:rsidRDefault="00851CD2" w:rsidP="00851CD2"/>
    <w:p w14:paraId="61996A16" w14:textId="77777777" w:rsidR="00851CD2" w:rsidRPr="00851CD2" w:rsidRDefault="00851CD2" w:rsidP="00851CD2">
      <w:pPr>
        <w:pStyle w:val="Prrafodelista"/>
        <w:spacing w:line="60" w:lineRule="atLeast"/>
        <w:ind w:left="360"/>
        <w:rPr>
          <w:rFonts w:ascii="Arial" w:hAnsi="Arial" w:cs="Arial"/>
          <w:sz w:val="18"/>
          <w:szCs w:val="18"/>
        </w:rPr>
      </w:pPr>
      <w:r w:rsidRPr="00851CD2">
        <w:rPr>
          <w:rFonts w:ascii="Arial" w:hAnsi="Arial" w:cs="Arial"/>
          <w:sz w:val="18"/>
          <w:szCs w:val="18"/>
        </w:rPr>
        <w:t>F: Fortaleza C: Conformidad; OM: Oportunidad de Mejora, NC: No conformidad; OBS: Observación.</w:t>
      </w:r>
    </w:p>
    <w:p w14:paraId="13718F26" w14:textId="0CD87931" w:rsidR="00F61510" w:rsidRPr="00DF22BA" w:rsidRDefault="00F61510" w:rsidP="00F61510">
      <w:pPr>
        <w:jc w:val="center"/>
        <w:rPr>
          <w:rFonts w:ascii="Arial" w:hAnsi="Arial" w:cs="Arial"/>
          <w:sz w:val="22"/>
          <w:szCs w:val="22"/>
        </w:rPr>
      </w:pPr>
    </w:p>
    <w:tbl>
      <w:tblPr>
        <w:tblpPr w:leftFromText="141" w:rightFromText="141" w:vertAnchor="text" w:horzAnchor="margin" w:tblpY="53"/>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31"/>
        <w:gridCol w:w="1402"/>
        <w:gridCol w:w="7724"/>
      </w:tblGrid>
      <w:tr w:rsidR="009448FD" w:rsidRPr="00DF22BA" w14:paraId="364C6BB4" w14:textId="77777777" w:rsidTr="005B2FA8">
        <w:trPr>
          <w:trHeight w:val="593"/>
        </w:trPr>
        <w:tc>
          <w:tcPr>
            <w:tcW w:w="931" w:type="dxa"/>
            <w:shd w:val="clear" w:color="auto" w:fill="auto"/>
            <w:vAlign w:val="center"/>
          </w:tcPr>
          <w:p w14:paraId="69EED723" w14:textId="77777777" w:rsidR="009448FD" w:rsidRPr="00DF22BA" w:rsidRDefault="009448FD" w:rsidP="009448FD">
            <w:pPr>
              <w:jc w:val="center"/>
              <w:rPr>
                <w:rFonts w:ascii="Arial" w:hAnsi="Arial" w:cs="Arial"/>
                <w:b/>
                <w:bCs/>
                <w:sz w:val="18"/>
                <w:szCs w:val="18"/>
              </w:rPr>
            </w:pPr>
            <w:r w:rsidRPr="00DF22BA">
              <w:rPr>
                <w:rFonts w:ascii="Arial" w:hAnsi="Arial" w:cs="Arial"/>
                <w:b/>
                <w:bCs/>
                <w:sz w:val="18"/>
                <w:szCs w:val="18"/>
              </w:rPr>
              <w:t>Tipo</w:t>
            </w:r>
          </w:p>
          <w:p w14:paraId="0AC03D86" w14:textId="77777777" w:rsidR="009448FD" w:rsidRPr="00DF22BA" w:rsidRDefault="009448FD" w:rsidP="009448FD">
            <w:pPr>
              <w:jc w:val="center"/>
              <w:rPr>
                <w:rFonts w:ascii="Arial" w:hAnsi="Arial" w:cs="Arial"/>
                <w:b/>
                <w:bCs/>
                <w:sz w:val="18"/>
                <w:szCs w:val="18"/>
              </w:rPr>
            </w:pPr>
            <w:r w:rsidRPr="00DF22BA">
              <w:rPr>
                <w:rFonts w:ascii="Arial" w:hAnsi="Arial" w:cs="Arial"/>
                <w:b/>
                <w:bCs/>
                <w:sz w:val="18"/>
                <w:szCs w:val="18"/>
              </w:rPr>
              <w:t>(F, C, O, OM, NC</w:t>
            </w:r>
          </w:p>
        </w:tc>
        <w:tc>
          <w:tcPr>
            <w:tcW w:w="1402" w:type="dxa"/>
            <w:shd w:val="clear" w:color="auto" w:fill="auto"/>
            <w:vAlign w:val="center"/>
          </w:tcPr>
          <w:p w14:paraId="0C04EF10" w14:textId="77777777" w:rsidR="009448FD" w:rsidRPr="00DF22BA" w:rsidRDefault="009448FD" w:rsidP="009448FD">
            <w:pPr>
              <w:pStyle w:val="Ttulo3"/>
              <w:rPr>
                <w:sz w:val="18"/>
                <w:szCs w:val="18"/>
              </w:rPr>
            </w:pPr>
            <w:r w:rsidRPr="00DF22BA">
              <w:rPr>
                <w:sz w:val="18"/>
                <w:szCs w:val="18"/>
              </w:rPr>
              <w:t>CRITERIO</w:t>
            </w:r>
          </w:p>
          <w:p w14:paraId="3453E0D3" w14:textId="77777777" w:rsidR="009448FD" w:rsidRPr="00DF22BA" w:rsidRDefault="009448FD" w:rsidP="009448FD">
            <w:pPr>
              <w:pStyle w:val="Ttulo3"/>
              <w:rPr>
                <w:sz w:val="18"/>
                <w:szCs w:val="18"/>
              </w:rPr>
            </w:pPr>
            <w:r w:rsidRPr="00DF22BA">
              <w:rPr>
                <w:sz w:val="18"/>
                <w:szCs w:val="18"/>
              </w:rPr>
              <w:t>EVALUADO</w:t>
            </w:r>
          </w:p>
        </w:tc>
        <w:tc>
          <w:tcPr>
            <w:tcW w:w="7724" w:type="dxa"/>
          </w:tcPr>
          <w:p w14:paraId="573218D6" w14:textId="77777777" w:rsidR="00F83149" w:rsidRDefault="009448FD" w:rsidP="00F83149">
            <w:pPr>
              <w:jc w:val="center"/>
              <w:rPr>
                <w:rFonts w:ascii="Arial" w:hAnsi="Arial" w:cs="Arial"/>
                <w:b/>
                <w:sz w:val="18"/>
                <w:szCs w:val="18"/>
              </w:rPr>
            </w:pPr>
            <w:r w:rsidRPr="00DF22BA">
              <w:rPr>
                <w:rFonts w:ascii="Arial" w:hAnsi="Arial" w:cs="Arial"/>
                <w:b/>
                <w:sz w:val="18"/>
                <w:szCs w:val="18"/>
              </w:rPr>
              <w:t xml:space="preserve">DESCRIPCIÓN DEL HALLAZGO </w:t>
            </w:r>
          </w:p>
          <w:p w14:paraId="10E4D858" w14:textId="37EFA229" w:rsidR="009448FD" w:rsidRPr="00DF22BA" w:rsidRDefault="009448FD" w:rsidP="00F83149">
            <w:pPr>
              <w:jc w:val="center"/>
              <w:rPr>
                <w:rFonts w:ascii="Arial" w:hAnsi="Arial" w:cs="Arial"/>
                <w:b/>
                <w:bCs/>
                <w:sz w:val="18"/>
                <w:szCs w:val="18"/>
              </w:rPr>
            </w:pPr>
            <w:r w:rsidRPr="00DF22BA">
              <w:rPr>
                <w:rFonts w:ascii="Arial" w:hAnsi="Arial" w:cs="Arial"/>
                <w:b/>
                <w:sz w:val="18"/>
                <w:szCs w:val="18"/>
              </w:rPr>
              <w:t>(</w:t>
            </w:r>
            <w:r w:rsidRPr="00DF22BA">
              <w:rPr>
                <w:rFonts w:ascii="Arial" w:hAnsi="Arial" w:cs="Arial"/>
                <w:sz w:val="18"/>
                <w:szCs w:val="18"/>
              </w:rPr>
              <w:t>Incluir la situación evidenciada describiendo el soporte en</w:t>
            </w:r>
            <w:r w:rsidR="00FD0AB5">
              <w:rPr>
                <w:rFonts w:ascii="Arial" w:hAnsi="Arial" w:cs="Arial"/>
                <w:sz w:val="18"/>
                <w:szCs w:val="18"/>
              </w:rPr>
              <w:t xml:space="preserve"> </w:t>
            </w:r>
            <w:r w:rsidRPr="00DF22BA">
              <w:rPr>
                <w:rFonts w:ascii="Arial" w:hAnsi="Arial" w:cs="Arial"/>
                <w:sz w:val="18"/>
                <w:szCs w:val="18"/>
              </w:rPr>
              <w:t>que se observó, el criterio incumplido y la posible causa y efecto).</w:t>
            </w:r>
          </w:p>
        </w:tc>
      </w:tr>
      <w:tr w:rsidR="009448FD" w:rsidRPr="00DF22BA" w14:paraId="2D5F0C3E" w14:textId="77777777" w:rsidTr="005B2FA8">
        <w:trPr>
          <w:trHeight w:val="593"/>
          <w:tblHeader/>
        </w:trPr>
        <w:tc>
          <w:tcPr>
            <w:tcW w:w="931" w:type="dxa"/>
            <w:shd w:val="clear" w:color="auto" w:fill="auto"/>
            <w:vAlign w:val="center"/>
          </w:tcPr>
          <w:p w14:paraId="2CCCBA06" w14:textId="77777777" w:rsidR="009448FD" w:rsidRPr="00DF22BA" w:rsidRDefault="009448FD" w:rsidP="009448FD">
            <w:pPr>
              <w:jc w:val="center"/>
              <w:rPr>
                <w:rFonts w:ascii="Arial" w:hAnsi="Arial" w:cs="Arial"/>
                <w:b/>
                <w:bCs/>
                <w:sz w:val="18"/>
                <w:szCs w:val="18"/>
              </w:rPr>
            </w:pPr>
            <w:r>
              <w:rPr>
                <w:rFonts w:ascii="Arial" w:hAnsi="Arial" w:cs="Arial"/>
                <w:b/>
                <w:bCs/>
                <w:sz w:val="18"/>
                <w:szCs w:val="18"/>
              </w:rPr>
              <w:t>F</w:t>
            </w:r>
          </w:p>
        </w:tc>
        <w:tc>
          <w:tcPr>
            <w:tcW w:w="1402" w:type="dxa"/>
            <w:shd w:val="clear" w:color="auto" w:fill="auto"/>
            <w:vAlign w:val="center"/>
          </w:tcPr>
          <w:p w14:paraId="2E4C799F" w14:textId="77777777" w:rsidR="00F83149" w:rsidRDefault="009448FD" w:rsidP="004A7654">
            <w:pPr>
              <w:pStyle w:val="Ttulo3"/>
              <w:jc w:val="both"/>
              <w:rPr>
                <w:b w:val="0"/>
                <w:sz w:val="18"/>
                <w:szCs w:val="18"/>
              </w:rPr>
            </w:pPr>
            <w:r w:rsidRPr="004A7654">
              <w:rPr>
                <w:b w:val="0"/>
                <w:sz w:val="18"/>
                <w:szCs w:val="18"/>
              </w:rPr>
              <w:t>7.3</w:t>
            </w:r>
            <w:r w:rsidR="004A7654" w:rsidRPr="004A7654">
              <w:rPr>
                <w:b w:val="0"/>
                <w:sz w:val="18"/>
                <w:szCs w:val="18"/>
              </w:rPr>
              <w:t xml:space="preserve"> Literal C</w:t>
            </w:r>
            <w:r w:rsidR="00F83149">
              <w:rPr>
                <w:b w:val="0"/>
                <w:sz w:val="18"/>
                <w:szCs w:val="18"/>
              </w:rPr>
              <w:t xml:space="preserve"> ISO 9001:2015 </w:t>
            </w:r>
          </w:p>
          <w:p w14:paraId="7D2EDA83" w14:textId="77777777" w:rsidR="00F83149" w:rsidRDefault="00F83149" w:rsidP="004A7654">
            <w:pPr>
              <w:pStyle w:val="Ttulo3"/>
              <w:jc w:val="both"/>
              <w:rPr>
                <w:b w:val="0"/>
                <w:sz w:val="18"/>
                <w:szCs w:val="18"/>
              </w:rPr>
            </w:pPr>
          </w:p>
          <w:p w14:paraId="0FC210D5" w14:textId="568F8E82" w:rsidR="009448FD" w:rsidRPr="006D066F" w:rsidRDefault="009448FD" w:rsidP="004A7654">
            <w:pPr>
              <w:pStyle w:val="Ttulo3"/>
              <w:jc w:val="both"/>
              <w:rPr>
                <w:b w:val="0"/>
                <w:sz w:val="18"/>
                <w:szCs w:val="18"/>
              </w:rPr>
            </w:pPr>
            <w:r w:rsidRPr="004A7654">
              <w:rPr>
                <w:b w:val="0"/>
                <w:sz w:val="18"/>
                <w:szCs w:val="18"/>
              </w:rPr>
              <w:t>7.3</w:t>
            </w:r>
            <w:r w:rsidR="004A7654" w:rsidRPr="004A7654">
              <w:rPr>
                <w:b w:val="0"/>
                <w:sz w:val="18"/>
                <w:szCs w:val="18"/>
              </w:rPr>
              <w:t xml:space="preserve">  Literal C </w:t>
            </w:r>
            <w:r w:rsidR="00F83149">
              <w:rPr>
                <w:b w:val="0"/>
                <w:sz w:val="18"/>
                <w:szCs w:val="18"/>
              </w:rPr>
              <w:t>ISO</w:t>
            </w:r>
            <w:r w:rsidRPr="004A7654">
              <w:rPr>
                <w:b w:val="0"/>
                <w:sz w:val="18"/>
                <w:szCs w:val="18"/>
              </w:rPr>
              <w:t>14001:2015</w:t>
            </w:r>
            <w:r w:rsidR="004A7654" w:rsidRPr="004A7654">
              <w:rPr>
                <w:b w:val="0"/>
                <w:sz w:val="18"/>
                <w:szCs w:val="18"/>
              </w:rPr>
              <w:t xml:space="preserve">  </w:t>
            </w:r>
          </w:p>
        </w:tc>
        <w:tc>
          <w:tcPr>
            <w:tcW w:w="7724" w:type="dxa"/>
          </w:tcPr>
          <w:p w14:paraId="7F2CBF41" w14:textId="77777777" w:rsidR="00F83149" w:rsidRDefault="00F83149" w:rsidP="009448FD">
            <w:pPr>
              <w:jc w:val="both"/>
              <w:rPr>
                <w:rFonts w:ascii="Arial" w:hAnsi="Arial" w:cs="Arial"/>
                <w:sz w:val="18"/>
                <w:szCs w:val="18"/>
              </w:rPr>
            </w:pPr>
          </w:p>
          <w:p w14:paraId="230C63D8" w14:textId="77777777" w:rsidR="009448FD" w:rsidRPr="006D066F" w:rsidRDefault="009448FD" w:rsidP="009448FD">
            <w:pPr>
              <w:jc w:val="both"/>
              <w:rPr>
                <w:rFonts w:ascii="Arial" w:hAnsi="Arial" w:cs="Arial"/>
                <w:sz w:val="18"/>
                <w:szCs w:val="18"/>
              </w:rPr>
            </w:pPr>
            <w:r w:rsidRPr="006D066F">
              <w:rPr>
                <w:rFonts w:ascii="Arial" w:hAnsi="Arial" w:cs="Arial"/>
                <w:sz w:val="18"/>
                <w:szCs w:val="18"/>
              </w:rPr>
              <w:t>Se evidenció el compromiso en el desarrollo de las actividades propias del proceso</w:t>
            </w:r>
            <w:r>
              <w:rPr>
                <w:rFonts w:ascii="Arial" w:hAnsi="Arial" w:cs="Arial"/>
                <w:sz w:val="18"/>
                <w:szCs w:val="18"/>
              </w:rPr>
              <w:t xml:space="preserve"> de Control y Mejora</w:t>
            </w:r>
            <w:r w:rsidRPr="006D066F">
              <w:rPr>
                <w:rFonts w:ascii="Arial" w:hAnsi="Arial" w:cs="Arial"/>
                <w:sz w:val="18"/>
                <w:szCs w:val="18"/>
              </w:rPr>
              <w:t>, así como la disposición para atender la auditoria interna por parte de todos los servidores que</w:t>
            </w:r>
            <w:r>
              <w:rPr>
                <w:rFonts w:ascii="Arial" w:hAnsi="Arial" w:cs="Arial"/>
                <w:sz w:val="18"/>
                <w:szCs w:val="18"/>
              </w:rPr>
              <w:t xml:space="preserve"> participaron en el ejercicio de ella y que </w:t>
            </w:r>
            <w:r w:rsidRPr="006D066F">
              <w:rPr>
                <w:rFonts w:ascii="Arial" w:hAnsi="Arial" w:cs="Arial"/>
                <w:sz w:val="18"/>
                <w:szCs w:val="18"/>
              </w:rPr>
              <w:t>hacen parte del proceso</w:t>
            </w:r>
            <w:r>
              <w:rPr>
                <w:rFonts w:ascii="Arial" w:hAnsi="Arial" w:cs="Arial"/>
                <w:sz w:val="18"/>
                <w:szCs w:val="18"/>
              </w:rPr>
              <w:t>.</w:t>
            </w:r>
          </w:p>
        </w:tc>
      </w:tr>
      <w:tr w:rsidR="009448FD" w:rsidRPr="00DF22BA" w14:paraId="20F874EE" w14:textId="77777777" w:rsidTr="005B2FA8">
        <w:trPr>
          <w:trHeight w:val="593"/>
          <w:tblHeader/>
        </w:trPr>
        <w:tc>
          <w:tcPr>
            <w:tcW w:w="931" w:type="dxa"/>
            <w:shd w:val="clear" w:color="auto" w:fill="auto"/>
            <w:vAlign w:val="center"/>
          </w:tcPr>
          <w:p w14:paraId="326577E6" w14:textId="46E29304" w:rsidR="009448FD" w:rsidRPr="00DF22BA" w:rsidRDefault="009448FD" w:rsidP="009448FD">
            <w:pPr>
              <w:jc w:val="center"/>
              <w:rPr>
                <w:rFonts w:ascii="Arial" w:hAnsi="Arial" w:cs="Arial"/>
                <w:b/>
                <w:bCs/>
                <w:sz w:val="18"/>
                <w:szCs w:val="18"/>
              </w:rPr>
            </w:pPr>
            <w:r>
              <w:rPr>
                <w:rFonts w:ascii="Arial" w:hAnsi="Arial" w:cs="Arial"/>
                <w:b/>
                <w:bCs/>
                <w:sz w:val="18"/>
                <w:szCs w:val="18"/>
              </w:rPr>
              <w:t>F</w:t>
            </w:r>
          </w:p>
        </w:tc>
        <w:tc>
          <w:tcPr>
            <w:tcW w:w="1402" w:type="dxa"/>
            <w:shd w:val="clear" w:color="auto" w:fill="auto"/>
            <w:vAlign w:val="center"/>
          </w:tcPr>
          <w:p w14:paraId="79B57011" w14:textId="77777777" w:rsidR="009448FD" w:rsidRPr="006D066F" w:rsidRDefault="009448FD" w:rsidP="009448FD">
            <w:pPr>
              <w:pStyle w:val="Ttulo3"/>
              <w:jc w:val="both"/>
              <w:rPr>
                <w:b w:val="0"/>
                <w:sz w:val="18"/>
                <w:szCs w:val="18"/>
              </w:rPr>
            </w:pPr>
            <w:r w:rsidRPr="006D066F">
              <w:rPr>
                <w:b w:val="0"/>
                <w:sz w:val="18"/>
                <w:szCs w:val="18"/>
              </w:rPr>
              <w:t>Referenciación</w:t>
            </w:r>
          </w:p>
        </w:tc>
        <w:tc>
          <w:tcPr>
            <w:tcW w:w="7724" w:type="dxa"/>
          </w:tcPr>
          <w:p w14:paraId="40994140" w14:textId="77777777" w:rsidR="009448FD" w:rsidRDefault="009448FD" w:rsidP="009448FD">
            <w:pPr>
              <w:jc w:val="both"/>
              <w:rPr>
                <w:rFonts w:ascii="Arial" w:hAnsi="Arial" w:cs="Arial"/>
                <w:sz w:val="18"/>
                <w:szCs w:val="18"/>
              </w:rPr>
            </w:pPr>
            <w:r w:rsidRPr="006D066F">
              <w:rPr>
                <w:rFonts w:ascii="Arial" w:hAnsi="Arial" w:cs="Arial"/>
                <w:sz w:val="18"/>
                <w:szCs w:val="18"/>
              </w:rPr>
              <w:t>El proceso ha</w:t>
            </w:r>
            <w:r>
              <w:rPr>
                <w:rFonts w:ascii="Arial" w:hAnsi="Arial" w:cs="Arial"/>
                <w:b/>
                <w:sz w:val="18"/>
                <w:szCs w:val="18"/>
              </w:rPr>
              <w:t xml:space="preserve"> </w:t>
            </w:r>
            <w:r w:rsidRPr="00622527">
              <w:rPr>
                <w:rFonts w:ascii="Arial" w:hAnsi="Arial" w:cs="Arial"/>
                <w:sz w:val="18"/>
                <w:szCs w:val="18"/>
              </w:rPr>
              <w:t>adelantado ejercicios de referenciación con entidades externas tales como la Superintendencia Financiera de Colombia en temas relacionado</w:t>
            </w:r>
            <w:r>
              <w:rPr>
                <w:rFonts w:ascii="Arial" w:hAnsi="Arial" w:cs="Arial"/>
                <w:sz w:val="18"/>
                <w:szCs w:val="18"/>
              </w:rPr>
              <w:t>s con</w:t>
            </w:r>
            <w:r w:rsidRPr="00622527">
              <w:rPr>
                <w:rFonts w:ascii="Arial" w:hAnsi="Arial" w:cs="Arial"/>
                <w:sz w:val="18"/>
                <w:szCs w:val="18"/>
              </w:rPr>
              <w:t xml:space="preserve"> 1. Elaboración y aplicación de la matriz de priorización de auditorías basado en riesgos. 2. Cómo ejecutar una auditoría basada en el análisis de los riesgos. 3. Aplicación de normas internacionales en el ejercicio de la auditoria interna. 4. Tips de buenas prácticas en el ejercicio de las auditorías. 5. Modelos y criterios de evaluación de la efectividad de las acciones formuladas en los mapas de riesgos y en los planes de mejoramiento.</w:t>
            </w:r>
          </w:p>
          <w:p w14:paraId="72B221F0" w14:textId="77777777" w:rsidR="00F83149" w:rsidRPr="00622527" w:rsidRDefault="00F83149" w:rsidP="009448FD">
            <w:pPr>
              <w:jc w:val="both"/>
              <w:rPr>
                <w:rFonts w:ascii="Arial" w:hAnsi="Arial" w:cs="Arial"/>
                <w:sz w:val="18"/>
                <w:szCs w:val="18"/>
              </w:rPr>
            </w:pPr>
          </w:p>
          <w:p w14:paraId="5268FE81" w14:textId="77777777" w:rsidR="009448FD" w:rsidRPr="00DF22BA" w:rsidRDefault="009448FD" w:rsidP="009448FD">
            <w:pPr>
              <w:jc w:val="both"/>
              <w:rPr>
                <w:rFonts w:ascii="Arial" w:hAnsi="Arial" w:cs="Arial"/>
                <w:b/>
                <w:sz w:val="18"/>
                <w:szCs w:val="18"/>
              </w:rPr>
            </w:pPr>
            <w:r w:rsidRPr="00622527">
              <w:rPr>
                <w:rFonts w:ascii="Arial" w:hAnsi="Arial" w:cs="Arial"/>
                <w:sz w:val="18"/>
                <w:szCs w:val="18"/>
              </w:rPr>
              <w:t>Adicionalmente, se realizó otro ejercici</w:t>
            </w:r>
            <w:r>
              <w:rPr>
                <w:rFonts w:ascii="Arial" w:hAnsi="Arial" w:cs="Arial"/>
                <w:sz w:val="18"/>
                <w:szCs w:val="18"/>
              </w:rPr>
              <w:t>o de r</w:t>
            </w:r>
            <w:r w:rsidRPr="00622527">
              <w:rPr>
                <w:rFonts w:ascii="Arial" w:hAnsi="Arial" w:cs="Arial"/>
                <w:sz w:val="18"/>
                <w:szCs w:val="18"/>
              </w:rPr>
              <w:t>eferenciación del procedimiento de auditorías basado en normas internacionales en la Agencia de Desarrollo Rural</w:t>
            </w:r>
            <w:r>
              <w:rPr>
                <w:rFonts w:ascii="Arial" w:hAnsi="Arial" w:cs="Arial"/>
                <w:sz w:val="18"/>
                <w:szCs w:val="18"/>
              </w:rPr>
              <w:t>.</w:t>
            </w:r>
          </w:p>
        </w:tc>
      </w:tr>
      <w:tr w:rsidR="009448FD" w:rsidRPr="00DF22BA" w14:paraId="45AAEE49" w14:textId="77777777" w:rsidTr="005B2FA8">
        <w:trPr>
          <w:trHeight w:val="405"/>
        </w:trPr>
        <w:tc>
          <w:tcPr>
            <w:tcW w:w="931" w:type="dxa"/>
          </w:tcPr>
          <w:p w14:paraId="76AA8EAC" w14:textId="77777777" w:rsidR="009448FD" w:rsidRPr="00DF22BA" w:rsidRDefault="009448FD" w:rsidP="009448FD">
            <w:pPr>
              <w:jc w:val="center"/>
              <w:rPr>
                <w:rFonts w:ascii="Arial" w:hAnsi="Arial" w:cs="Arial"/>
                <w:sz w:val="18"/>
                <w:szCs w:val="18"/>
              </w:rPr>
            </w:pPr>
          </w:p>
          <w:p w14:paraId="6C6419F8" w14:textId="77777777" w:rsidR="00BA05DB" w:rsidRDefault="00BA05DB" w:rsidP="009448FD">
            <w:pPr>
              <w:jc w:val="center"/>
              <w:rPr>
                <w:rFonts w:ascii="Arial" w:hAnsi="Arial" w:cs="Arial"/>
                <w:sz w:val="18"/>
                <w:szCs w:val="18"/>
              </w:rPr>
            </w:pPr>
          </w:p>
          <w:p w14:paraId="57454092" w14:textId="77777777" w:rsidR="00BA05DB" w:rsidRDefault="00BA05DB" w:rsidP="009448FD">
            <w:pPr>
              <w:jc w:val="center"/>
              <w:rPr>
                <w:rFonts w:ascii="Arial" w:hAnsi="Arial" w:cs="Arial"/>
                <w:sz w:val="18"/>
                <w:szCs w:val="18"/>
              </w:rPr>
            </w:pPr>
          </w:p>
          <w:p w14:paraId="16CAF616" w14:textId="77777777" w:rsidR="00BA05DB" w:rsidRDefault="00BA05DB" w:rsidP="009448FD">
            <w:pPr>
              <w:jc w:val="center"/>
              <w:rPr>
                <w:rFonts w:ascii="Arial" w:hAnsi="Arial" w:cs="Arial"/>
                <w:sz w:val="18"/>
                <w:szCs w:val="18"/>
              </w:rPr>
            </w:pPr>
          </w:p>
          <w:p w14:paraId="034F63B1" w14:textId="77777777" w:rsidR="00BA05DB" w:rsidRDefault="00BA05DB" w:rsidP="009448FD">
            <w:pPr>
              <w:jc w:val="center"/>
              <w:rPr>
                <w:rFonts w:ascii="Arial" w:hAnsi="Arial" w:cs="Arial"/>
                <w:sz w:val="18"/>
                <w:szCs w:val="18"/>
              </w:rPr>
            </w:pPr>
          </w:p>
          <w:p w14:paraId="08304FE1" w14:textId="77777777" w:rsidR="009448FD" w:rsidRPr="00DF22BA" w:rsidRDefault="009448FD" w:rsidP="009448FD">
            <w:pPr>
              <w:jc w:val="center"/>
              <w:rPr>
                <w:rFonts w:ascii="Arial" w:hAnsi="Arial" w:cs="Arial"/>
                <w:sz w:val="18"/>
                <w:szCs w:val="18"/>
              </w:rPr>
            </w:pPr>
            <w:r>
              <w:rPr>
                <w:rFonts w:ascii="Arial" w:hAnsi="Arial" w:cs="Arial"/>
                <w:sz w:val="18"/>
                <w:szCs w:val="18"/>
              </w:rPr>
              <w:t>OM</w:t>
            </w:r>
          </w:p>
        </w:tc>
        <w:tc>
          <w:tcPr>
            <w:tcW w:w="1402" w:type="dxa"/>
          </w:tcPr>
          <w:p w14:paraId="56B8B0CC" w14:textId="77777777" w:rsidR="00F83149" w:rsidRDefault="00F83149" w:rsidP="009448FD">
            <w:pPr>
              <w:jc w:val="both"/>
              <w:rPr>
                <w:rFonts w:ascii="Arial" w:hAnsi="Arial" w:cs="Arial"/>
                <w:sz w:val="18"/>
                <w:szCs w:val="18"/>
              </w:rPr>
            </w:pPr>
          </w:p>
          <w:p w14:paraId="3A4B60A7" w14:textId="2671A2EE" w:rsidR="00F83149" w:rsidRDefault="009448FD" w:rsidP="009448FD">
            <w:pPr>
              <w:jc w:val="both"/>
              <w:rPr>
                <w:rFonts w:ascii="Arial" w:hAnsi="Arial" w:cs="Arial"/>
                <w:sz w:val="18"/>
                <w:szCs w:val="18"/>
              </w:rPr>
            </w:pPr>
            <w:r>
              <w:rPr>
                <w:rFonts w:ascii="Arial" w:hAnsi="Arial" w:cs="Arial"/>
                <w:sz w:val="18"/>
                <w:szCs w:val="18"/>
              </w:rPr>
              <w:t>7.3</w:t>
            </w:r>
            <w:r w:rsidR="004A7654">
              <w:rPr>
                <w:rFonts w:ascii="Arial" w:hAnsi="Arial" w:cs="Arial"/>
                <w:sz w:val="18"/>
                <w:szCs w:val="18"/>
              </w:rPr>
              <w:t xml:space="preserve"> Literales A y B</w:t>
            </w:r>
            <w:r w:rsidRPr="00417638">
              <w:rPr>
                <w:rFonts w:ascii="Arial" w:hAnsi="Arial" w:cs="Arial"/>
                <w:sz w:val="18"/>
                <w:szCs w:val="18"/>
              </w:rPr>
              <w:t xml:space="preserve"> ISO 9001:2015</w:t>
            </w:r>
          </w:p>
          <w:p w14:paraId="549E7DCE" w14:textId="77777777" w:rsidR="00F83149" w:rsidRDefault="00F83149" w:rsidP="009448FD">
            <w:pPr>
              <w:jc w:val="both"/>
              <w:rPr>
                <w:rFonts w:ascii="Arial" w:hAnsi="Arial" w:cs="Arial"/>
                <w:sz w:val="18"/>
                <w:szCs w:val="18"/>
              </w:rPr>
            </w:pPr>
          </w:p>
          <w:p w14:paraId="407513B9" w14:textId="1FAD40DF" w:rsidR="009448FD" w:rsidRPr="00F83149" w:rsidRDefault="009448FD" w:rsidP="009448FD">
            <w:pPr>
              <w:jc w:val="both"/>
              <w:rPr>
                <w:rFonts w:ascii="Arial" w:hAnsi="Arial" w:cs="Arial"/>
                <w:sz w:val="18"/>
                <w:szCs w:val="18"/>
              </w:rPr>
            </w:pPr>
            <w:r>
              <w:rPr>
                <w:rFonts w:ascii="Arial" w:hAnsi="Arial" w:cs="Arial"/>
                <w:sz w:val="18"/>
                <w:szCs w:val="18"/>
              </w:rPr>
              <w:t>7.3</w:t>
            </w:r>
            <w:r w:rsidR="004A7654">
              <w:rPr>
                <w:rFonts w:ascii="Arial" w:hAnsi="Arial" w:cs="Arial"/>
                <w:sz w:val="18"/>
                <w:szCs w:val="18"/>
              </w:rPr>
              <w:t xml:space="preserve"> Literales A y B</w:t>
            </w:r>
            <w:r w:rsidR="004A7654" w:rsidRPr="00417638">
              <w:rPr>
                <w:rFonts w:ascii="Arial" w:hAnsi="Arial" w:cs="Arial"/>
                <w:sz w:val="18"/>
                <w:szCs w:val="18"/>
              </w:rPr>
              <w:t xml:space="preserve"> </w:t>
            </w:r>
            <w:r w:rsidRPr="00417638">
              <w:rPr>
                <w:rFonts w:ascii="Arial" w:hAnsi="Arial" w:cs="Arial"/>
                <w:sz w:val="18"/>
                <w:szCs w:val="18"/>
              </w:rPr>
              <w:t xml:space="preserve"> ISO 14001:2015</w:t>
            </w:r>
          </w:p>
        </w:tc>
        <w:tc>
          <w:tcPr>
            <w:tcW w:w="7724" w:type="dxa"/>
          </w:tcPr>
          <w:p w14:paraId="7084395C" w14:textId="77777777" w:rsidR="00F83149" w:rsidRDefault="00F83149" w:rsidP="00EC1356">
            <w:pPr>
              <w:jc w:val="both"/>
              <w:rPr>
                <w:rFonts w:ascii="Arial" w:hAnsi="Arial" w:cs="Arial"/>
                <w:sz w:val="18"/>
                <w:szCs w:val="18"/>
              </w:rPr>
            </w:pPr>
          </w:p>
          <w:p w14:paraId="115C290E" w14:textId="77777777" w:rsidR="00EC1356" w:rsidRPr="00EC1356" w:rsidRDefault="00EC1356" w:rsidP="00EC1356">
            <w:pPr>
              <w:jc w:val="both"/>
              <w:rPr>
                <w:rFonts w:ascii="Arial" w:hAnsi="Arial" w:cs="Arial"/>
                <w:sz w:val="18"/>
                <w:szCs w:val="18"/>
              </w:rPr>
            </w:pPr>
            <w:r w:rsidRPr="00EC1356">
              <w:rPr>
                <w:rFonts w:ascii="Arial" w:hAnsi="Arial" w:cs="Arial"/>
                <w:sz w:val="18"/>
                <w:szCs w:val="18"/>
              </w:rPr>
              <w:t>Durante el ejercicio de la auditoria, en el cual participaron 4 personas, se indagó sobre la misión, visión y política de la entidad, y a pesar de que uno de los auditados sugirió consultarlo en el computador, se le informó que no era necesario recitarlo de memoria y que solo lo expresara con sus palabras. Sin embargo, dos de los auditados, no se expresaron con claridad frente a estos conceptos y por ende el equipo auditor, ve como una oportunidad de mejora el fortalecer dichos conocimientos, como un ejercicio que debe ser continuo, permanente y que permitirá que las personas que hacen parte del proceso tomen conciencia de la política y los objetivos del sistema integrado de gestión de la Entidad.</w:t>
            </w:r>
          </w:p>
          <w:p w14:paraId="389EF85E" w14:textId="7FD7B588" w:rsidR="009448FD" w:rsidRPr="00F812C0" w:rsidRDefault="009448FD" w:rsidP="00FD0AB5">
            <w:pPr>
              <w:jc w:val="both"/>
              <w:rPr>
                <w:rFonts w:ascii="Arial" w:hAnsi="Arial" w:cs="Arial"/>
                <w:sz w:val="18"/>
                <w:szCs w:val="18"/>
              </w:rPr>
            </w:pPr>
          </w:p>
        </w:tc>
      </w:tr>
      <w:tr w:rsidR="009448FD" w:rsidRPr="00DF22BA" w14:paraId="20856131" w14:textId="77777777" w:rsidTr="005B2FA8">
        <w:trPr>
          <w:trHeight w:val="405"/>
        </w:trPr>
        <w:tc>
          <w:tcPr>
            <w:tcW w:w="931" w:type="dxa"/>
          </w:tcPr>
          <w:p w14:paraId="498452F1" w14:textId="77777777" w:rsidR="009448FD" w:rsidRPr="00DF22BA" w:rsidRDefault="009448FD" w:rsidP="009448FD">
            <w:pPr>
              <w:jc w:val="center"/>
              <w:rPr>
                <w:rFonts w:ascii="Arial" w:hAnsi="Arial" w:cs="Arial"/>
                <w:sz w:val="18"/>
                <w:szCs w:val="18"/>
              </w:rPr>
            </w:pPr>
          </w:p>
          <w:p w14:paraId="17B02B89" w14:textId="77777777" w:rsidR="00BA05DB" w:rsidRDefault="00BA05DB" w:rsidP="009448FD">
            <w:pPr>
              <w:jc w:val="center"/>
              <w:rPr>
                <w:rFonts w:ascii="Arial" w:hAnsi="Arial" w:cs="Arial"/>
                <w:sz w:val="18"/>
                <w:szCs w:val="18"/>
              </w:rPr>
            </w:pPr>
          </w:p>
          <w:p w14:paraId="746EBB05" w14:textId="77777777" w:rsidR="009448FD" w:rsidRPr="00DF22BA" w:rsidRDefault="009448FD" w:rsidP="009448FD">
            <w:pPr>
              <w:jc w:val="center"/>
              <w:rPr>
                <w:rFonts w:ascii="Arial" w:hAnsi="Arial" w:cs="Arial"/>
                <w:sz w:val="18"/>
                <w:szCs w:val="18"/>
              </w:rPr>
            </w:pPr>
            <w:r>
              <w:rPr>
                <w:rFonts w:ascii="Arial" w:hAnsi="Arial" w:cs="Arial"/>
                <w:sz w:val="18"/>
                <w:szCs w:val="18"/>
              </w:rPr>
              <w:t>OM</w:t>
            </w:r>
          </w:p>
        </w:tc>
        <w:tc>
          <w:tcPr>
            <w:tcW w:w="1402" w:type="dxa"/>
          </w:tcPr>
          <w:p w14:paraId="312AEC51" w14:textId="77777777" w:rsidR="00F83149" w:rsidRDefault="00F83149" w:rsidP="00F83149">
            <w:pPr>
              <w:jc w:val="both"/>
              <w:rPr>
                <w:rFonts w:ascii="Arial" w:hAnsi="Arial" w:cs="Arial"/>
                <w:sz w:val="18"/>
                <w:szCs w:val="18"/>
              </w:rPr>
            </w:pPr>
          </w:p>
          <w:p w14:paraId="570995FE" w14:textId="77777777" w:rsidR="009448FD" w:rsidRPr="00DF22BA" w:rsidRDefault="009448FD" w:rsidP="00F83149">
            <w:pPr>
              <w:jc w:val="both"/>
              <w:rPr>
                <w:rFonts w:ascii="Arial" w:hAnsi="Arial" w:cs="Arial"/>
                <w:sz w:val="18"/>
                <w:szCs w:val="18"/>
              </w:rPr>
            </w:pPr>
            <w:r>
              <w:rPr>
                <w:rFonts w:ascii="Arial" w:hAnsi="Arial" w:cs="Arial"/>
                <w:sz w:val="18"/>
                <w:szCs w:val="18"/>
              </w:rPr>
              <w:t xml:space="preserve">9.1.3 ISO 9001:2015 </w:t>
            </w:r>
          </w:p>
        </w:tc>
        <w:tc>
          <w:tcPr>
            <w:tcW w:w="7724" w:type="dxa"/>
          </w:tcPr>
          <w:p w14:paraId="1B996168" w14:textId="77777777" w:rsidR="00F83149" w:rsidRDefault="00F83149" w:rsidP="00FD0AB5">
            <w:pPr>
              <w:jc w:val="both"/>
              <w:rPr>
                <w:rFonts w:ascii="Arial" w:hAnsi="Arial" w:cs="Arial"/>
                <w:sz w:val="18"/>
                <w:szCs w:val="18"/>
              </w:rPr>
            </w:pPr>
          </w:p>
          <w:p w14:paraId="25CC0FC3" w14:textId="5D645029" w:rsidR="009448FD" w:rsidRPr="00DF22BA" w:rsidRDefault="009448FD" w:rsidP="00BA05DB">
            <w:pPr>
              <w:jc w:val="both"/>
              <w:rPr>
                <w:rFonts w:ascii="Arial" w:hAnsi="Arial" w:cs="Arial"/>
                <w:sz w:val="18"/>
                <w:szCs w:val="18"/>
              </w:rPr>
            </w:pPr>
            <w:r>
              <w:rPr>
                <w:rFonts w:ascii="Arial" w:hAnsi="Arial" w:cs="Arial"/>
                <w:sz w:val="18"/>
                <w:szCs w:val="18"/>
              </w:rPr>
              <w:t>Se adelantó la revisión del análisis de los indicadores del proceso de Control y Mejora que se encuentra en el aplicativo ISOLUCIÖN, e</w:t>
            </w:r>
            <w:r w:rsidR="00BA05DB">
              <w:rPr>
                <w:rFonts w:ascii="Arial" w:hAnsi="Arial" w:cs="Arial"/>
                <w:sz w:val="18"/>
                <w:szCs w:val="18"/>
              </w:rPr>
              <w:t>videnciando</w:t>
            </w:r>
            <w:r>
              <w:rPr>
                <w:rFonts w:ascii="Arial" w:hAnsi="Arial" w:cs="Arial"/>
                <w:sz w:val="18"/>
                <w:szCs w:val="18"/>
              </w:rPr>
              <w:t xml:space="preserve"> que dentro del análisis no se hace referencia a las causas por las cuales no se alcanzó la meta programada, pese a que se tiene claridad sobre la situación presentada.</w:t>
            </w:r>
          </w:p>
        </w:tc>
      </w:tr>
      <w:tr w:rsidR="009448FD" w:rsidRPr="00DF22BA" w14:paraId="05405156" w14:textId="77777777" w:rsidTr="005B2FA8">
        <w:trPr>
          <w:trHeight w:val="607"/>
        </w:trPr>
        <w:tc>
          <w:tcPr>
            <w:tcW w:w="931" w:type="dxa"/>
          </w:tcPr>
          <w:p w14:paraId="37EE54DE" w14:textId="77777777" w:rsidR="009448FD" w:rsidRPr="00DF22BA" w:rsidRDefault="009448FD" w:rsidP="009448FD">
            <w:pPr>
              <w:jc w:val="center"/>
              <w:rPr>
                <w:rFonts w:ascii="Arial" w:hAnsi="Arial" w:cs="Arial"/>
                <w:sz w:val="18"/>
                <w:szCs w:val="18"/>
              </w:rPr>
            </w:pPr>
          </w:p>
          <w:p w14:paraId="5C82DD05" w14:textId="77777777" w:rsidR="00BA05DB" w:rsidRDefault="00BA05DB" w:rsidP="009448FD">
            <w:pPr>
              <w:jc w:val="center"/>
              <w:rPr>
                <w:rFonts w:ascii="Arial" w:hAnsi="Arial" w:cs="Arial"/>
                <w:sz w:val="18"/>
                <w:szCs w:val="18"/>
              </w:rPr>
            </w:pPr>
          </w:p>
          <w:p w14:paraId="2365E6C7" w14:textId="77777777" w:rsidR="00BA05DB" w:rsidRDefault="00BA05DB" w:rsidP="009448FD">
            <w:pPr>
              <w:jc w:val="center"/>
              <w:rPr>
                <w:rFonts w:ascii="Arial" w:hAnsi="Arial" w:cs="Arial"/>
                <w:sz w:val="18"/>
                <w:szCs w:val="18"/>
              </w:rPr>
            </w:pPr>
          </w:p>
          <w:p w14:paraId="17533198" w14:textId="77777777" w:rsidR="00BA05DB" w:rsidRDefault="00BA05DB" w:rsidP="009448FD">
            <w:pPr>
              <w:jc w:val="center"/>
              <w:rPr>
                <w:rFonts w:ascii="Arial" w:hAnsi="Arial" w:cs="Arial"/>
                <w:sz w:val="18"/>
                <w:szCs w:val="18"/>
              </w:rPr>
            </w:pPr>
          </w:p>
          <w:p w14:paraId="2A6F993D" w14:textId="77777777" w:rsidR="00BA05DB" w:rsidRDefault="00BA05DB" w:rsidP="009448FD">
            <w:pPr>
              <w:jc w:val="center"/>
              <w:rPr>
                <w:rFonts w:ascii="Arial" w:hAnsi="Arial" w:cs="Arial"/>
                <w:sz w:val="18"/>
                <w:szCs w:val="18"/>
              </w:rPr>
            </w:pPr>
          </w:p>
          <w:p w14:paraId="16567302" w14:textId="77777777" w:rsidR="00BA05DB" w:rsidRDefault="00BA05DB" w:rsidP="009448FD">
            <w:pPr>
              <w:jc w:val="center"/>
              <w:rPr>
                <w:rFonts w:ascii="Arial" w:hAnsi="Arial" w:cs="Arial"/>
                <w:sz w:val="18"/>
                <w:szCs w:val="18"/>
              </w:rPr>
            </w:pPr>
          </w:p>
          <w:p w14:paraId="4D3A87BD" w14:textId="77777777" w:rsidR="009448FD" w:rsidRPr="00DF22BA" w:rsidRDefault="009448FD" w:rsidP="009448FD">
            <w:pPr>
              <w:jc w:val="center"/>
              <w:rPr>
                <w:rFonts w:ascii="Arial" w:hAnsi="Arial" w:cs="Arial"/>
                <w:sz w:val="18"/>
                <w:szCs w:val="18"/>
              </w:rPr>
            </w:pPr>
            <w:r>
              <w:rPr>
                <w:rFonts w:ascii="Arial" w:hAnsi="Arial" w:cs="Arial"/>
                <w:sz w:val="18"/>
                <w:szCs w:val="18"/>
              </w:rPr>
              <w:t>OM</w:t>
            </w:r>
          </w:p>
        </w:tc>
        <w:tc>
          <w:tcPr>
            <w:tcW w:w="1402" w:type="dxa"/>
          </w:tcPr>
          <w:p w14:paraId="5F4D3D06" w14:textId="77777777" w:rsidR="00F83149" w:rsidRDefault="00F83149" w:rsidP="00F83149">
            <w:pPr>
              <w:jc w:val="both"/>
              <w:rPr>
                <w:rFonts w:ascii="Arial" w:hAnsi="Arial" w:cs="Arial"/>
                <w:sz w:val="18"/>
                <w:szCs w:val="18"/>
              </w:rPr>
            </w:pPr>
          </w:p>
          <w:p w14:paraId="11E8142A" w14:textId="77777777" w:rsidR="00BA05DB" w:rsidRDefault="00BA05DB" w:rsidP="00F83149">
            <w:pPr>
              <w:jc w:val="both"/>
              <w:rPr>
                <w:rFonts w:ascii="Arial" w:hAnsi="Arial" w:cs="Arial"/>
                <w:sz w:val="18"/>
                <w:szCs w:val="18"/>
              </w:rPr>
            </w:pPr>
          </w:p>
          <w:p w14:paraId="0F5A4655" w14:textId="77777777" w:rsidR="00BA05DB" w:rsidRDefault="00BA05DB" w:rsidP="00F83149">
            <w:pPr>
              <w:jc w:val="both"/>
              <w:rPr>
                <w:rFonts w:ascii="Arial" w:hAnsi="Arial" w:cs="Arial"/>
                <w:sz w:val="18"/>
                <w:szCs w:val="18"/>
              </w:rPr>
            </w:pPr>
          </w:p>
          <w:p w14:paraId="1548F1C4" w14:textId="77777777" w:rsidR="00BA05DB" w:rsidRDefault="00BA05DB" w:rsidP="00F83149">
            <w:pPr>
              <w:jc w:val="both"/>
              <w:rPr>
                <w:rFonts w:ascii="Arial" w:hAnsi="Arial" w:cs="Arial"/>
                <w:sz w:val="18"/>
                <w:szCs w:val="18"/>
              </w:rPr>
            </w:pPr>
          </w:p>
          <w:p w14:paraId="0D86CFE6" w14:textId="77777777" w:rsidR="00BA05DB" w:rsidRDefault="00BA05DB" w:rsidP="00F83149">
            <w:pPr>
              <w:jc w:val="both"/>
              <w:rPr>
                <w:rFonts w:ascii="Arial" w:hAnsi="Arial" w:cs="Arial"/>
                <w:sz w:val="18"/>
                <w:szCs w:val="18"/>
              </w:rPr>
            </w:pPr>
          </w:p>
          <w:p w14:paraId="59763540" w14:textId="77777777" w:rsidR="009448FD" w:rsidRPr="00FC1BA9" w:rsidRDefault="009448FD" w:rsidP="00F83149">
            <w:pPr>
              <w:jc w:val="both"/>
              <w:rPr>
                <w:rFonts w:ascii="Arial" w:hAnsi="Arial" w:cs="Arial"/>
                <w:sz w:val="18"/>
                <w:szCs w:val="18"/>
              </w:rPr>
            </w:pPr>
            <w:r>
              <w:rPr>
                <w:rFonts w:ascii="Arial" w:hAnsi="Arial" w:cs="Arial"/>
                <w:sz w:val="18"/>
                <w:szCs w:val="18"/>
              </w:rPr>
              <w:t xml:space="preserve">Procedimiento </w:t>
            </w:r>
            <w:r w:rsidRPr="00FC1BA9">
              <w:rPr>
                <w:rFonts w:ascii="Arial" w:hAnsi="Arial" w:cs="Arial"/>
                <w:sz w:val="18"/>
                <w:szCs w:val="18"/>
              </w:rPr>
              <w:t>PC01-PR01 “Auditorías Internas”</w:t>
            </w:r>
          </w:p>
          <w:p w14:paraId="26E5BF0E" w14:textId="77777777" w:rsidR="009448FD" w:rsidRPr="00DF22BA" w:rsidRDefault="009448FD" w:rsidP="009448FD">
            <w:pPr>
              <w:rPr>
                <w:rFonts w:ascii="Arial" w:hAnsi="Arial" w:cs="Arial"/>
                <w:sz w:val="18"/>
                <w:szCs w:val="18"/>
              </w:rPr>
            </w:pPr>
          </w:p>
        </w:tc>
        <w:tc>
          <w:tcPr>
            <w:tcW w:w="7724" w:type="dxa"/>
          </w:tcPr>
          <w:p w14:paraId="663A844F" w14:textId="77777777" w:rsidR="00F83149" w:rsidRDefault="00F83149" w:rsidP="009448FD">
            <w:pPr>
              <w:jc w:val="both"/>
              <w:rPr>
                <w:rFonts w:ascii="Arial" w:hAnsi="Arial" w:cs="Arial"/>
                <w:sz w:val="18"/>
                <w:szCs w:val="18"/>
              </w:rPr>
            </w:pPr>
          </w:p>
          <w:p w14:paraId="2352E121" w14:textId="6DB88B31" w:rsidR="009448FD" w:rsidRDefault="009448FD" w:rsidP="009448FD">
            <w:pPr>
              <w:jc w:val="both"/>
              <w:rPr>
                <w:rFonts w:ascii="Arial" w:hAnsi="Arial" w:cs="Arial"/>
                <w:sz w:val="18"/>
                <w:szCs w:val="18"/>
              </w:rPr>
            </w:pPr>
            <w:r>
              <w:rPr>
                <w:rFonts w:ascii="Arial" w:hAnsi="Arial" w:cs="Arial"/>
                <w:sz w:val="18"/>
                <w:szCs w:val="18"/>
              </w:rPr>
              <w:t xml:space="preserve">Durante la revisión del procedimiento </w:t>
            </w:r>
            <w:r w:rsidRPr="00725FD7">
              <w:rPr>
                <w:rFonts w:ascii="Arial" w:hAnsi="Arial" w:cs="Arial"/>
                <w:sz w:val="18"/>
                <w:szCs w:val="18"/>
              </w:rPr>
              <w:t>PC01-PR01</w:t>
            </w:r>
            <w:r w:rsidRPr="006543EB">
              <w:rPr>
                <w:rFonts w:ascii="Arial" w:hAnsi="Arial" w:cs="Arial"/>
                <w:sz w:val="18"/>
                <w:szCs w:val="18"/>
              </w:rPr>
              <w:t>,</w:t>
            </w:r>
            <w:r>
              <w:rPr>
                <w:rFonts w:ascii="Arial" w:hAnsi="Arial" w:cs="Arial"/>
                <w:sz w:val="18"/>
                <w:szCs w:val="18"/>
              </w:rPr>
              <w:t xml:space="preserve"> en el sistema Isolucion, </w:t>
            </w:r>
            <w:r w:rsidRPr="006543EB">
              <w:rPr>
                <w:rFonts w:ascii="Arial" w:hAnsi="Arial" w:cs="Arial"/>
                <w:color w:val="000000"/>
                <w:sz w:val="18"/>
                <w:szCs w:val="18"/>
              </w:rPr>
              <w:t>s</w:t>
            </w:r>
            <w:r w:rsidRPr="006543EB">
              <w:rPr>
                <w:rFonts w:ascii="Arial" w:hAnsi="Arial" w:cs="Arial"/>
                <w:sz w:val="18"/>
                <w:szCs w:val="18"/>
              </w:rPr>
              <w:t>e</w:t>
            </w:r>
            <w:r>
              <w:rPr>
                <w:rFonts w:ascii="Arial" w:hAnsi="Arial" w:cs="Arial"/>
                <w:sz w:val="18"/>
                <w:szCs w:val="18"/>
              </w:rPr>
              <w:t xml:space="preserve"> evidencio debilidades de forma (presentación del procedimiento Ej. viñetas) y de fondo en temas tales como:   </w:t>
            </w:r>
          </w:p>
          <w:p w14:paraId="3D937F50" w14:textId="77777777" w:rsidR="009448FD" w:rsidRDefault="009448FD" w:rsidP="009448FD">
            <w:pPr>
              <w:numPr>
                <w:ilvl w:val="0"/>
                <w:numId w:val="14"/>
              </w:numPr>
              <w:jc w:val="both"/>
              <w:rPr>
                <w:rFonts w:ascii="Arial" w:hAnsi="Arial" w:cs="Arial"/>
                <w:sz w:val="18"/>
                <w:szCs w:val="18"/>
              </w:rPr>
            </w:pPr>
            <w:r>
              <w:rPr>
                <w:rFonts w:ascii="Arial" w:hAnsi="Arial" w:cs="Arial"/>
                <w:sz w:val="18"/>
                <w:szCs w:val="18"/>
              </w:rPr>
              <w:t xml:space="preserve">Productos: se nombra alertas como producto, sin embargo no se presentó ninguna evidencia de este producto. </w:t>
            </w:r>
          </w:p>
          <w:p w14:paraId="5E87EF1C" w14:textId="77777777" w:rsidR="009448FD" w:rsidRDefault="009448FD" w:rsidP="009448FD">
            <w:pPr>
              <w:numPr>
                <w:ilvl w:val="0"/>
                <w:numId w:val="14"/>
              </w:numPr>
              <w:jc w:val="both"/>
              <w:rPr>
                <w:rFonts w:ascii="Arial" w:hAnsi="Arial" w:cs="Arial"/>
                <w:sz w:val="18"/>
                <w:szCs w:val="18"/>
              </w:rPr>
            </w:pPr>
            <w:r>
              <w:rPr>
                <w:rFonts w:ascii="Arial" w:hAnsi="Arial" w:cs="Arial"/>
                <w:sz w:val="18"/>
                <w:szCs w:val="18"/>
              </w:rPr>
              <w:t xml:space="preserve">Alerta y recomendación no se evidencian en las definiciones del procedimiento. </w:t>
            </w:r>
          </w:p>
          <w:p w14:paraId="1FECF737" w14:textId="77777777" w:rsidR="009448FD" w:rsidRDefault="009448FD" w:rsidP="009448FD">
            <w:pPr>
              <w:numPr>
                <w:ilvl w:val="0"/>
                <w:numId w:val="14"/>
              </w:numPr>
              <w:jc w:val="both"/>
              <w:rPr>
                <w:rFonts w:ascii="Arial" w:hAnsi="Arial" w:cs="Arial"/>
                <w:sz w:val="18"/>
                <w:szCs w:val="18"/>
              </w:rPr>
            </w:pPr>
            <w:r>
              <w:rPr>
                <w:rFonts w:ascii="Arial" w:hAnsi="Arial" w:cs="Arial"/>
                <w:sz w:val="18"/>
                <w:szCs w:val="18"/>
              </w:rPr>
              <w:t>Normatividad no se evidencia la norma OHSAS 18001:2007, no obstante se evidencia normatividad que no está directamente relacionada con el procedimiento la cual podría ir en la caracterización solamente, ejemplo Ley 909/2004 “</w:t>
            </w:r>
            <w:r w:rsidRPr="006E05DA">
              <w:rPr>
                <w:rFonts w:ascii="Arial" w:hAnsi="Arial" w:cs="Arial"/>
                <w:sz w:val="18"/>
                <w:szCs w:val="18"/>
              </w:rPr>
              <w:t>Se expiden normas que regulan el empleo público</w:t>
            </w:r>
            <w:r>
              <w:rPr>
                <w:rFonts w:ascii="Arial" w:hAnsi="Arial" w:cs="Arial"/>
                <w:sz w:val="18"/>
                <w:szCs w:val="18"/>
              </w:rPr>
              <w:t>”.</w:t>
            </w:r>
          </w:p>
          <w:p w14:paraId="60D4BDFD" w14:textId="77777777" w:rsidR="009448FD" w:rsidRDefault="009448FD" w:rsidP="009448FD">
            <w:pPr>
              <w:numPr>
                <w:ilvl w:val="0"/>
                <w:numId w:val="14"/>
              </w:numPr>
              <w:jc w:val="both"/>
              <w:rPr>
                <w:rFonts w:ascii="Arial" w:hAnsi="Arial" w:cs="Arial"/>
                <w:sz w:val="18"/>
                <w:szCs w:val="18"/>
              </w:rPr>
            </w:pPr>
            <w:r>
              <w:rPr>
                <w:rFonts w:ascii="Arial" w:hAnsi="Arial" w:cs="Arial"/>
                <w:sz w:val="18"/>
                <w:szCs w:val="18"/>
              </w:rPr>
              <w:t xml:space="preserve">El </w:t>
            </w:r>
            <w:r w:rsidRPr="006E05DA">
              <w:rPr>
                <w:rFonts w:ascii="Arial" w:hAnsi="Arial" w:cs="Arial"/>
                <w:sz w:val="18"/>
                <w:szCs w:val="18"/>
              </w:rPr>
              <w:t xml:space="preserve">Anexo 5: </w:t>
            </w:r>
            <w:r>
              <w:rPr>
                <w:rFonts w:ascii="Arial" w:hAnsi="Arial" w:cs="Arial"/>
                <w:sz w:val="18"/>
                <w:szCs w:val="18"/>
              </w:rPr>
              <w:t>“</w:t>
            </w:r>
            <w:hyperlink r:id="rId8" w:history="1">
              <w:r w:rsidRPr="006E05DA">
                <w:rPr>
                  <w:rFonts w:ascii="Arial" w:hAnsi="Arial" w:cs="Arial"/>
                  <w:sz w:val="18"/>
                  <w:szCs w:val="18"/>
                </w:rPr>
                <w:t>Declaración de impedimento</w:t>
              </w:r>
            </w:hyperlink>
            <w:r>
              <w:rPr>
                <w:rFonts w:ascii="Arial" w:hAnsi="Arial" w:cs="Arial"/>
                <w:sz w:val="18"/>
                <w:szCs w:val="18"/>
              </w:rPr>
              <w:t>”. No es claro en el procedimiento su diligenciamiento para el desarrollo de la auditoria.</w:t>
            </w:r>
          </w:p>
          <w:p w14:paraId="20CA2028" w14:textId="3EEB4BC6" w:rsidR="009448FD" w:rsidRPr="00DF22BA" w:rsidRDefault="009448FD" w:rsidP="00DF2273">
            <w:pPr>
              <w:numPr>
                <w:ilvl w:val="0"/>
                <w:numId w:val="14"/>
              </w:numPr>
              <w:jc w:val="both"/>
              <w:rPr>
                <w:rFonts w:ascii="Arial" w:hAnsi="Arial" w:cs="Arial"/>
                <w:sz w:val="18"/>
                <w:szCs w:val="18"/>
              </w:rPr>
            </w:pPr>
            <w:r w:rsidRPr="00F61B54">
              <w:rPr>
                <w:rFonts w:ascii="Arial" w:hAnsi="Arial" w:cs="Arial"/>
                <w:sz w:val="18"/>
                <w:szCs w:val="18"/>
              </w:rPr>
              <w:lastRenderedPageBreak/>
              <w:t>El </w:t>
            </w:r>
            <w:r w:rsidRPr="0030495F">
              <w:rPr>
                <w:rFonts w:ascii="Arial" w:hAnsi="Arial" w:cs="Arial"/>
                <w:sz w:val="18"/>
                <w:szCs w:val="18"/>
              </w:rPr>
              <w:t xml:space="preserve">Anexo 11: </w:t>
            </w:r>
            <w:r>
              <w:rPr>
                <w:rFonts w:ascii="Arial" w:hAnsi="Arial" w:cs="Arial"/>
                <w:sz w:val="18"/>
                <w:szCs w:val="18"/>
              </w:rPr>
              <w:t>“</w:t>
            </w:r>
            <w:hyperlink r:id="rId9" w:history="1">
              <w:r w:rsidRPr="0030495F">
                <w:rPr>
                  <w:rFonts w:ascii="Arial" w:hAnsi="Arial" w:cs="Arial"/>
                  <w:sz w:val="18"/>
                  <w:szCs w:val="18"/>
                </w:rPr>
                <w:t>Matriz de identificación de requisitos SIG</w:t>
              </w:r>
            </w:hyperlink>
            <w:r>
              <w:rPr>
                <w:rFonts w:ascii="Arial" w:hAnsi="Arial" w:cs="Arial"/>
                <w:sz w:val="18"/>
                <w:szCs w:val="18"/>
              </w:rPr>
              <w:t>”</w:t>
            </w:r>
            <w:r w:rsidRPr="0030495F">
              <w:rPr>
                <w:rFonts w:ascii="Arial" w:hAnsi="Arial" w:cs="Arial"/>
                <w:sz w:val="18"/>
                <w:szCs w:val="18"/>
              </w:rPr>
              <w:t> no contiene los requisitos de la norma OHSAS 18001:2007</w:t>
            </w:r>
          </w:p>
        </w:tc>
      </w:tr>
      <w:tr w:rsidR="009448FD" w:rsidRPr="00DF22BA" w14:paraId="41A3FEAC" w14:textId="77777777" w:rsidTr="005B2FA8">
        <w:trPr>
          <w:trHeight w:val="390"/>
        </w:trPr>
        <w:tc>
          <w:tcPr>
            <w:tcW w:w="931" w:type="dxa"/>
          </w:tcPr>
          <w:p w14:paraId="10FDEF8A" w14:textId="77777777" w:rsidR="00F83149" w:rsidRDefault="00F83149" w:rsidP="009448FD">
            <w:pPr>
              <w:jc w:val="center"/>
              <w:rPr>
                <w:rFonts w:ascii="Arial" w:hAnsi="Arial" w:cs="Arial"/>
                <w:sz w:val="18"/>
                <w:szCs w:val="18"/>
              </w:rPr>
            </w:pPr>
          </w:p>
          <w:p w14:paraId="6DA24AC4" w14:textId="77777777" w:rsidR="00BA05DB" w:rsidRDefault="00BA05DB" w:rsidP="009448FD">
            <w:pPr>
              <w:jc w:val="center"/>
              <w:rPr>
                <w:rFonts w:ascii="Arial" w:hAnsi="Arial" w:cs="Arial"/>
                <w:sz w:val="18"/>
                <w:szCs w:val="18"/>
              </w:rPr>
            </w:pPr>
          </w:p>
          <w:p w14:paraId="061B240A" w14:textId="77777777" w:rsidR="00BA05DB" w:rsidRDefault="00BA05DB" w:rsidP="009448FD">
            <w:pPr>
              <w:jc w:val="center"/>
              <w:rPr>
                <w:rFonts w:ascii="Arial" w:hAnsi="Arial" w:cs="Arial"/>
                <w:sz w:val="18"/>
                <w:szCs w:val="18"/>
              </w:rPr>
            </w:pPr>
          </w:p>
          <w:p w14:paraId="5A423739" w14:textId="77777777" w:rsidR="00BA05DB" w:rsidRDefault="00BA05DB" w:rsidP="009448FD">
            <w:pPr>
              <w:jc w:val="center"/>
              <w:rPr>
                <w:rFonts w:ascii="Arial" w:hAnsi="Arial" w:cs="Arial"/>
                <w:sz w:val="18"/>
                <w:szCs w:val="18"/>
              </w:rPr>
            </w:pPr>
          </w:p>
          <w:p w14:paraId="394D6A43" w14:textId="77777777" w:rsidR="00BA05DB" w:rsidRDefault="00BA05DB" w:rsidP="009448FD">
            <w:pPr>
              <w:jc w:val="center"/>
              <w:rPr>
                <w:rFonts w:ascii="Arial" w:hAnsi="Arial" w:cs="Arial"/>
                <w:sz w:val="18"/>
                <w:szCs w:val="18"/>
              </w:rPr>
            </w:pPr>
          </w:p>
          <w:p w14:paraId="69F25D09" w14:textId="77777777" w:rsidR="00BA05DB" w:rsidRDefault="00BA05DB" w:rsidP="009448FD">
            <w:pPr>
              <w:jc w:val="center"/>
              <w:rPr>
                <w:rFonts w:ascii="Arial" w:hAnsi="Arial" w:cs="Arial"/>
                <w:sz w:val="18"/>
                <w:szCs w:val="18"/>
              </w:rPr>
            </w:pPr>
          </w:p>
          <w:p w14:paraId="6CBE667D" w14:textId="77777777" w:rsidR="00BA05DB" w:rsidRDefault="00BA05DB" w:rsidP="009448FD">
            <w:pPr>
              <w:jc w:val="center"/>
              <w:rPr>
                <w:rFonts w:ascii="Arial" w:hAnsi="Arial" w:cs="Arial"/>
                <w:sz w:val="18"/>
                <w:szCs w:val="18"/>
              </w:rPr>
            </w:pPr>
          </w:p>
          <w:p w14:paraId="5F6EB861" w14:textId="77777777" w:rsidR="00BA05DB" w:rsidRDefault="00BA05DB" w:rsidP="009448FD">
            <w:pPr>
              <w:jc w:val="center"/>
              <w:rPr>
                <w:rFonts w:ascii="Arial" w:hAnsi="Arial" w:cs="Arial"/>
                <w:sz w:val="18"/>
                <w:szCs w:val="18"/>
              </w:rPr>
            </w:pPr>
          </w:p>
          <w:p w14:paraId="35A43B87" w14:textId="77777777" w:rsidR="00BA05DB" w:rsidRDefault="00BA05DB" w:rsidP="009448FD">
            <w:pPr>
              <w:jc w:val="center"/>
              <w:rPr>
                <w:rFonts w:ascii="Arial" w:hAnsi="Arial" w:cs="Arial"/>
                <w:sz w:val="18"/>
                <w:szCs w:val="18"/>
              </w:rPr>
            </w:pPr>
          </w:p>
          <w:p w14:paraId="788C7F29" w14:textId="77777777" w:rsidR="00BA05DB" w:rsidRDefault="00BA05DB" w:rsidP="009448FD">
            <w:pPr>
              <w:jc w:val="center"/>
              <w:rPr>
                <w:rFonts w:ascii="Arial" w:hAnsi="Arial" w:cs="Arial"/>
                <w:sz w:val="18"/>
                <w:szCs w:val="18"/>
              </w:rPr>
            </w:pPr>
          </w:p>
          <w:p w14:paraId="75A5F6E6" w14:textId="77777777" w:rsidR="00BA05DB" w:rsidRDefault="00BA05DB" w:rsidP="009448FD">
            <w:pPr>
              <w:jc w:val="center"/>
              <w:rPr>
                <w:rFonts w:ascii="Arial" w:hAnsi="Arial" w:cs="Arial"/>
                <w:sz w:val="18"/>
                <w:szCs w:val="18"/>
              </w:rPr>
            </w:pPr>
          </w:p>
          <w:p w14:paraId="0F7D0991" w14:textId="77777777" w:rsidR="009448FD" w:rsidRPr="00DF22BA" w:rsidRDefault="009448FD" w:rsidP="009448FD">
            <w:pPr>
              <w:jc w:val="center"/>
              <w:rPr>
                <w:rFonts w:ascii="Arial" w:hAnsi="Arial" w:cs="Arial"/>
                <w:sz w:val="18"/>
                <w:szCs w:val="18"/>
              </w:rPr>
            </w:pPr>
            <w:r>
              <w:rPr>
                <w:rFonts w:ascii="Arial" w:hAnsi="Arial" w:cs="Arial"/>
                <w:sz w:val="18"/>
                <w:szCs w:val="18"/>
              </w:rPr>
              <w:t>OBS</w:t>
            </w:r>
          </w:p>
          <w:p w14:paraId="4AE4B16E" w14:textId="77777777" w:rsidR="009448FD" w:rsidRPr="00DF22BA" w:rsidRDefault="009448FD" w:rsidP="009448FD">
            <w:pPr>
              <w:jc w:val="center"/>
              <w:rPr>
                <w:rFonts w:ascii="Arial" w:hAnsi="Arial" w:cs="Arial"/>
                <w:sz w:val="18"/>
                <w:szCs w:val="18"/>
              </w:rPr>
            </w:pPr>
          </w:p>
        </w:tc>
        <w:tc>
          <w:tcPr>
            <w:tcW w:w="1402" w:type="dxa"/>
          </w:tcPr>
          <w:p w14:paraId="6DF2A702" w14:textId="77777777" w:rsidR="00F83149" w:rsidRDefault="00F83149" w:rsidP="009448FD">
            <w:pPr>
              <w:rPr>
                <w:rFonts w:ascii="Arial" w:hAnsi="Arial" w:cs="Arial"/>
                <w:sz w:val="18"/>
                <w:szCs w:val="18"/>
              </w:rPr>
            </w:pPr>
          </w:p>
          <w:p w14:paraId="07E25890" w14:textId="77777777" w:rsidR="00BA05DB" w:rsidRDefault="00BA05DB" w:rsidP="009448FD">
            <w:pPr>
              <w:rPr>
                <w:rFonts w:ascii="Arial" w:hAnsi="Arial" w:cs="Arial"/>
                <w:sz w:val="18"/>
                <w:szCs w:val="18"/>
              </w:rPr>
            </w:pPr>
          </w:p>
          <w:p w14:paraId="116C5406" w14:textId="77777777" w:rsidR="00BA05DB" w:rsidRDefault="00BA05DB" w:rsidP="009448FD">
            <w:pPr>
              <w:rPr>
                <w:rFonts w:ascii="Arial" w:hAnsi="Arial" w:cs="Arial"/>
                <w:sz w:val="18"/>
                <w:szCs w:val="18"/>
              </w:rPr>
            </w:pPr>
          </w:p>
          <w:p w14:paraId="03E01724" w14:textId="77777777" w:rsidR="00BA05DB" w:rsidRDefault="00BA05DB" w:rsidP="009448FD">
            <w:pPr>
              <w:rPr>
                <w:rFonts w:ascii="Arial" w:hAnsi="Arial" w:cs="Arial"/>
                <w:sz w:val="18"/>
                <w:szCs w:val="18"/>
              </w:rPr>
            </w:pPr>
          </w:p>
          <w:p w14:paraId="46E472F4" w14:textId="77777777" w:rsidR="00BA05DB" w:rsidRDefault="00BA05DB" w:rsidP="009448FD">
            <w:pPr>
              <w:rPr>
                <w:rFonts w:ascii="Arial" w:hAnsi="Arial" w:cs="Arial"/>
                <w:sz w:val="18"/>
                <w:szCs w:val="18"/>
              </w:rPr>
            </w:pPr>
          </w:p>
          <w:p w14:paraId="451AE14B" w14:textId="77777777" w:rsidR="00BA05DB" w:rsidRDefault="00BA05DB" w:rsidP="009448FD">
            <w:pPr>
              <w:rPr>
                <w:rFonts w:ascii="Arial" w:hAnsi="Arial" w:cs="Arial"/>
                <w:sz w:val="18"/>
                <w:szCs w:val="18"/>
              </w:rPr>
            </w:pPr>
          </w:p>
          <w:p w14:paraId="3341CE3E" w14:textId="77777777" w:rsidR="00BA05DB" w:rsidRDefault="00BA05DB" w:rsidP="009448FD">
            <w:pPr>
              <w:rPr>
                <w:rFonts w:ascii="Arial" w:hAnsi="Arial" w:cs="Arial"/>
                <w:sz w:val="18"/>
                <w:szCs w:val="18"/>
              </w:rPr>
            </w:pPr>
          </w:p>
          <w:p w14:paraId="7E91EBBF" w14:textId="77777777" w:rsidR="00BA05DB" w:rsidRDefault="00BA05DB" w:rsidP="009448FD">
            <w:pPr>
              <w:rPr>
                <w:rFonts w:ascii="Arial" w:hAnsi="Arial" w:cs="Arial"/>
                <w:sz w:val="18"/>
                <w:szCs w:val="18"/>
              </w:rPr>
            </w:pPr>
          </w:p>
          <w:p w14:paraId="3F0E0CAD" w14:textId="77777777" w:rsidR="00BA05DB" w:rsidRDefault="00BA05DB" w:rsidP="009448FD">
            <w:pPr>
              <w:rPr>
                <w:rFonts w:ascii="Arial" w:hAnsi="Arial" w:cs="Arial"/>
                <w:sz w:val="18"/>
                <w:szCs w:val="18"/>
              </w:rPr>
            </w:pPr>
          </w:p>
          <w:p w14:paraId="1909204B" w14:textId="77777777" w:rsidR="00BA05DB" w:rsidRDefault="00BA05DB" w:rsidP="009448FD">
            <w:pPr>
              <w:rPr>
                <w:rFonts w:ascii="Arial" w:hAnsi="Arial" w:cs="Arial"/>
                <w:sz w:val="18"/>
                <w:szCs w:val="18"/>
              </w:rPr>
            </w:pPr>
          </w:p>
          <w:p w14:paraId="7721F4EF" w14:textId="77777777" w:rsidR="00BA05DB" w:rsidRDefault="00BA05DB" w:rsidP="009448FD">
            <w:pPr>
              <w:rPr>
                <w:rFonts w:ascii="Arial" w:hAnsi="Arial" w:cs="Arial"/>
                <w:sz w:val="18"/>
                <w:szCs w:val="18"/>
              </w:rPr>
            </w:pPr>
          </w:p>
          <w:p w14:paraId="427793D1" w14:textId="496807A7" w:rsidR="009448FD" w:rsidRPr="00DF22BA" w:rsidRDefault="00622418" w:rsidP="009448FD">
            <w:pPr>
              <w:rPr>
                <w:rFonts w:ascii="Arial" w:hAnsi="Arial" w:cs="Arial"/>
                <w:sz w:val="18"/>
                <w:szCs w:val="18"/>
              </w:rPr>
            </w:pPr>
            <w:r>
              <w:rPr>
                <w:rFonts w:ascii="Arial" w:hAnsi="Arial" w:cs="Arial"/>
                <w:sz w:val="18"/>
                <w:szCs w:val="18"/>
              </w:rPr>
              <w:t>Directiva 5 de 2017</w:t>
            </w:r>
          </w:p>
        </w:tc>
        <w:tc>
          <w:tcPr>
            <w:tcW w:w="7724" w:type="dxa"/>
          </w:tcPr>
          <w:p w14:paraId="64C2BD6F" w14:textId="77777777" w:rsidR="00F83149" w:rsidRDefault="00F83149" w:rsidP="00DF2273">
            <w:pPr>
              <w:tabs>
                <w:tab w:val="left" w:pos="567"/>
              </w:tabs>
              <w:jc w:val="both"/>
              <w:rPr>
                <w:rFonts w:ascii="Arial" w:hAnsi="Arial" w:cs="Arial"/>
                <w:sz w:val="18"/>
                <w:szCs w:val="18"/>
              </w:rPr>
            </w:pPr>
          </w:p>
          <w:p w14:paraId="681B750E" w14:textId="1425C47E" w:rsidR="00DF2273" w:rsidRPr="009B6D33" w:rsidRDefault="00DF2273" w:rsidP="00DF2273">
            <w:pPr>
              <w:tabs>
                <w:tab w:val="left" w:pos="567"/>
              </w:tabs>
              <w:jc w:val="both"/>
              <w:rPr>
                <w:rFonts w:ascii="Arial" w:hAnsi="Arial" w:cs="Arial"/>
                <w:sz w:val="22"/>
                <w:szCs w:val="22"/>
                <w:shd w:val="clear" w:color="auto" w:fill="FFFFFF"/>
              </w:rPr>
            </w:pPr>
            <w:r w:rsidRPr="00DF2273">
              <w:rPr>
                <w:rFonts w:ascii="Arial" w:hAnsi="Arial" w:cs="Arial"/>
                <w:sz w:val="18"/>
                <w:szCs w:val="18"/>
              </w:rPr>
              <w:t>Según el Archivo General de la Nación y la definición establecida en el proceso de Gestión Documental, la tabla de retención documental – TRD se define como el listado de series, con sus correspondientes tipos documentales, a las cuales se asigna el tiempo de permanencia en cada etapa del ciclo vital de los documentos, es decir se considera como el Instrumento que permite establecer cuáles son los documentos de una entidad, su necesidad e importancia en términos de tiempo de conservación y preservación y que debe hacerse con ellos una vez finalice su vigencia o utilidad.</w:t>
            </w:r>
          </w:p>
          <w:p w14:paraId="006679A0" w14:textId="77777777" w:rsidR="00DF2273" w:rsidRPr="009B6D33" w:rsidRDefault="00DF2273" w:rsidP="00DF2273">
            <w:pPr>
              <w:tabs>
                <w:tab w:val="left" w:pos="567"/>
              </w:tabs>
              <w:jc w:val="both"/>
              <w:rPr>
                <w:rFonts w:ascii="Arial" w:hAnsi="Arial" w:cs="Arial"/>
                <w:sz w:val="22"/>
                <w:szCs w:val="22"/>
                <w:shd w:val="clear" w:color="auto" w:fill="FFFFFF"/>
              </w:rPr>
            </w:pPr>
          </w:p>
          <w:p w14:paraId="765492F0" w14:textId="77777777" w:rsidR="00DF2273" w:rsidRPr="00DF2273" w:rsidRDefault="00DF2273" w:rsidP="00DF2273">
            <w:pPr>
              <w:tabs>
                <w:tab w:val="left" w:pos="567"/>
              </w:tabs>
              <w:jc w:val="both"/>
              <w:rPr>
                <w:rFonts w:ascii="Arial" w:hAnsi="Arial" w:cs="Arial"/>
                <w:sz w:val="18"/>
                <w:szCs w:val="18"/>
              </w:rPr>
            </w:pPr>
            <w:r w:rsidRPr="00DF2273">
              <w:rPr>
                <w:rFonts w:ascii="Arial" w:hAnsi="Arial" w:cs="Arial"/>
                <w:sz w:val="18"/>
                <w:szCs w:val="18"/>
              </w:rPr>
              <w:t xml:space="preserve">Así las cosas, los documentos que hacen parte de la TRD son aquellos registros que se generan en el desarrollo de las actividades, los cuales pueden ser físicos o electrónicos y por lo tanto, no se requiere necesariamente la impresión y conservación física de todos los documentos. </w:t>
            </w:r>
          </w:p>
          <w:p w14:paraId="50F87CC3" w14:textId="77777777" w:rsidR="009448FD" w:rsidRDefault="009448FD" w:rsidP="009448FD">
            <w:pPr>
              <w:jc w:val="both"/>
              <w:rPr>
                <w:rFonts w:ascii="Arial" w:hAnsi="Arial" w:cs="Arial"/>
                <w:sz w:val="18"/>
                <w:szCs w:val="18"/>
              </w:rPr>
            </w:pPr>
          </w:p>
          <w:p w14:paraId="6B56608D" w14:textId="59D88C79" w:rsidR="00DF2273" w:rsidRDefault="00DF2273" w:rsidP="00DF2273">
            <w:pPr>
              <w:jc w:val="both"/>
              <w:rPr>
                <w:rFonts w:ascii="Arial" w:hAnsi="Arial" w:cs="Arial"/>
                <w:sz w:val="18"/>
                <w:szCs w:val="18"/>
              </w:rPr>
            </w:pPr>
            <w:r>
              <w:rPr>
                <w:rFonts w:ascii="Arial" w:hAnsi="Arial" w:cs="Arial"/>
                <w:sz w:val="18"/>
                <w:szCs w:val="18"/>
              </w:rPr>
              <w:t xml:space="preserve">En las carpetas con </w:t>
            </w:r>
            <w:r w:rsidRPr="00DF2273">
              <w:rPr>
                <w:rFonts w:ascii="Arial" w:hAnsi="Arial" w:cs="Arial"/>
                <w:sz w:val="18"/>
                <w:szCs w:val="18"/>
              </w:rPr>
              <w:t xml:space="preserve"> serie 7, subserie 7.2 “Auditorías Internas”</w:t>
            </w:r>
            <w:r w:rsidRPr="009B6D33">
              <w:rPr>
                <w:rFonts w:ascii="Arial" w:hAnsi="Arial" w:cs="Arial"/>
                <w:i/>
                <w:sz w:val="22"/>
                <w:szCs w:val="22"/>
              </w:rPr>
              <w:t xml:space="preserve"> </w:t>
            </w:r>
            <w:r>
              <w:rPr>
                <w:rFonts w:ascii="Arial" w:hAnsi="Arial" w:cs="Arial"/>
                <w:sz w:val="18"/>
                <w:szCs w:val="18"/>
              </w:rPr>
              <w:t xml:space="preserve">(Servicio a la ciudadanía, Gestión Administrativa, Gestión Ambiental y Desarrollo Rural) se evidencia la impresión de memorandos, correos electrónicos, procedimientos y otros documentos que no hacen parte evidencias y soportes del proceso de la auditoria. </w:t>
            </w:r>
          </w:p>
          <w:p w14:paraId="6BC2FAE7" w14:textId="77777777" w:rsidR="00DF2273" w:rsidRDefault="00DF2273" w:rsidP="00DF2273">
            <w:pPr>
              <w:jc w:val="both"/>
              <w:rPr>
                <w:rFonts w:ascii="Arial" w:hAnsi="Arial" w:cs="Arial"/>
                <w:sz w:val="18"/>
                <w:szCs w:val="18"/>
              </w:rPr>
            </w:pPr>
          </w:p>
          <w:p w14:paraId="32206F86" w14:textId="77777777" w:rsidR="00DF2273" w:rsidRDefault="00DF2273" w:rsidP="00DF2273">
            <w:pPr>
              <w:tabs>
                <w:tab w:val="left" w:pos="567"/>
              </w:tabs>
              <w:jc w:val="both"/>
              <w:rPr>
                <w:rFonts w:ascii="Arial" w:hAnsi="Arial" w:cs="Arial"/>
                <w:sz w:val="18"/>
                <w:szCs w:val="18"/>
              </w:rPr>
            </w:pPr>
            <w:r>
              <w:rPr>
                <w:rFonts w:ascii="Arial" w:hAnsi="Arial" w:cs="Arial"/>
                <w:sz w:val="18"/>
                <w:szCs w:val="18"/>
              </w:rPr>
              <w:t>Así mismo,  se evidenció formatos de encuesta de percepción de auditoria sin diligenciar en la carpeta de Auditorías Internas del proceso de Evaluación, Control y Seguimiento.</w:t>
            </w:r>
            <w:r w:rsidRPr="00DF2273">
              <w:rPr>
                <w:rFonts w:ascii="Arial" w:hAnsi="Arial" w:cs="Arial"/>
                <w:sz w:val="18"/>
                <w:szCs w:val="18"/>
              </w:rPr>
              <w:t xml:space="preserve"> </w:t>
            </w:r>
          </w:p>
          <w:p w14:paraId="111B9CAD" w14:textId="77777777" w:rsidR="00DF2273" w:rsidRDefault="00DF2273" w:rsidP="009448FD">
            <w:pPr>
              <w:jc w:val="both"/>
              <w:rPr>
                <w:rFonts w:ascii="Arial" w:hAnsi="Arial" w:cs="Arial"/>
                <w:sz w:val="18"/>
                <w:szCs w:val="18"/>
              </w:rPr>
            </w:pPr>
          </w:p>
          <w:p w14:paraId="67D72FAF" w14:textId="59AD3312" w:rsidR="009448FD" w:rsidRDefault="009448FD" w:rsidP="009448FD">
            <w:pPr>
              <w:jc w:val="both"/>
              <w:rPr>
                <w:rFonts w:ascii="Arial" w:hAnsi="Arial" w:cs="Arial"/>
                <w:sz w:val="18"/>
                <w:szCs w:val="18"/>
              </w:rPr>
            </w:pPr>
            <w:r>
              <w:rPr>
                <w:rFonts w:ascii="Arial" w:hAnsi="Arial" w:cs="Arial"/>
                <w:sz w:val="18"/>
                <w:szCs w:val="18"/>
              </w:rPr>
              <w:t xml:space="preserve">Lo anterior va </w:t>
            </w:r>
            <w:r w:rsidR="00FD0AB5">
              <w:rPr>
                <w:rFonts w:ascii="Arial" w:hAnsi="Arial" w:cs="Arial"/>
                <w:sz w:val="18"/>
                <w:szCs w:val="18"/>
              </w:rPr>
              <w:t>en contravía</w:t>
            </w:r>
            <w:r>
              <w:rPr>
                <w:rFonts w:ascii="Arial" w:hAnsi="Arial" w:cs="Arial"/>
                <w:sz w:val="18"/>
                <w:szCs w:val="18"/>
              </w:rPr>
              <w:t xml:space="preserve"> de lo establecido en la directiva 5 de 2017 que reza:</w:t>
            </w:r>
          </w:p>
          <w:p w14:paraId="454D4D87" w14:textId="77777777" w:rsidR="009448FD" w:rsidRPr="00DF22BA" w:rsidRDefault="009448FD" w:rsidP="009448FD">
            <w:pPr>
              <w:jc w:val="both"/>
              <w:rPr>
                <w:rFonts w:ascii="Arial" w:hAnsi="Arial" w:cs="Arial"/>
                <w:sz w:val="18"/>
                <w:szCs w:val="18"/>
              </w:rPr>
            </w:pPr>
            <w:r>
              <w:rPr>
                <w:rFonts w:ascii="Arial" w:hAnsi="Arial" w:cs="Arial"/>
                <w:sz w:val="18"/>
                <w:szCs w:val="18"/>
              </w:rPr>
              <w:t>-</w:t>
            </w:r>
            <w:r w:rsidRPr="00DF2273">
              <w:rPr>
                <w:rFonts w:ascii="Arial" w:hAnsi="Arial" w:cs="Arial"/>
                <w:sz w:val="18"/>
                <w:szCs w:val="18"/>
              </w:rPr>
              <w:t xml:space="preserve"> </w:t>
            </w:r>
            <w:r w:rsidRPr="008E4158">
              <w:rPr>
                <w:rFonts w:ascii="Arial" w:hAnsi="Arial" w:cs="Arial"/>
                <w:sz w:val="18"/>
                <w:szCs w:val="18"/>
              </w:rPr>
              <w:t>Evitar el uso de papel siempre que sea posible, guardando los documentos en formato digital, optimizando el número de copias</w:t>
            </w:r>
            <w:r>
              <w:rPr>
                <w:rFonts w:ascii="Arial" w:hAnsi="Arial" w:cs="Arial"/>
                <w:sz w:val="18"/>
                <w:szCs w:val="18"/>
              </w:rPr>
              <w:t>.</w:t>
            </w:r>
          </w:p>
        </w:tc>
      </w:tr>
      <w:tr w:rsidR="009448FD" w:rsidRPr="00DF22BA" w14:paraId="01D5F69A" w14:textId="77777777" w:rsidTr="005B2FA8">
        <w:trPr>
          <w:trHeight w:val="390"/>
        </w:trPr>
        <w:tc>
          <w:tcPr>
            <w:tcW w:w="931" w:type="dxa"/>
          </w:tcPr>
          <w:p w14:paraId="1DEA2A7C" w14:textId="77777777" w:rsidR="00F83149" w:rsidRDefault="00F83149" w:rsidP="009448FD">
            <w:pPr>
              <w:jc w:val="center"/>
              <w:rPr>
                <w:rFonts w:ascii="Arial" w:hAnsi="Arial" w:cs="Arial"/>
                <w:sz w:val="18"/>
                <w:szCs w:val="18"/>
              </w:rPr>
            </w:pPr>
          </w:p>
          <w:p w14:paraId="3B6CA4C0" w14:textId="77777777" w:rsidR="00F83149" w:rsidRDefault="00F83149" w:rsidP="009448FD">
            <w:pPr>
              <w:jc w:val="center"/>
              <w:rPr>
                <w:rFonts w:ascii="Arial" w:hAnsi="Arial" w:cs="Arial"/>
                <w:sz w:val="18"/>
                <w:szCs w:val="18"/>
              </w:rPr>
            </w:pPr>
          </w:p>
          <w:p w14:paraId="7DDCA6F8" w14:textId="77777777" w:rsidR="00BA05DB" w:rsidRDefault="00BA05DB" w:rsidP="009448FD">
            <w:pPr>
              <w:jc w:val="center"/>
              <w:rPr>
                <w:rFonts w:ascii="Arial" w:hAnsi="Arial" w:cs="Arial"/>
                <w:sz w:val="18"/>
                <w:szCs w:val="18"/>
              </w:rPr>
            </w:pPr>
          </w:p>
          <w:p w14:paraId="14FE724E" w14:textId="77777777" w:rsidR="00BA05DB" w:rsidRDefault="00BA05DB" w:rsidP="009448FD">
            <w:pPr>
              <w:jc w:val="center"/>
              <w:rPr>
                <w:rFonts w:ascii="Arial" w:hAnsi="Arial" w:cs="Arial"/>
                <w:sz w:val="18"/>
                <w:szCs w:val="18"/>
              </w:rPr>
            </w:pPr>
          </w:p>
          <w:p w14:paraId="0073D7B5" w14:textId="77777777" w:rsidR="00BA05DB" w:rsidRDefault="00BA05DB" w:rsidP="009448FD">
            <w:pPr>
              <w:jc w:val="center"/>
              <w:rPr>
                <w:rFonts w:ascii="Arial" w:hAnsi="Arial" w:cs="Arial"/>
                <w:sz w:val="18"/>
                <w:szCs w:val="18"/>
              </w:rPr>
            </w:pPr>
          </w:p>
          <w:p w14:paraId="7726E529" w14:textId="77777777" w:rsidR="00BA05DB" w:rsidRDefault="00BA05DB" w:rsidP="009448FD">
            <w:pPr>
              <w:jc w:val="center"/>
              <w:rPr>
                <w:rFonts w:ascii="Arial" w:hAnsi="Arial" w:cs="Arial"/>
                <w:sz w:val="18"/>
                <w:szCs w:val="18"/>
              </w:rPr>
            </w:pPr>
          </w:p>
          <w:p w14:paraId="2A324EC2" w14:textId="77777777" w:rsidR="00BA05DB" w:rsidRDefault="00BA05DB" w:rsidP="009448FD">
            <w:pPr>
              <w:jc w:val="center"/>
              <w:rPr>
                <w:rFonts w:ascii="Arial" w:hAnsi="Arial" w:cs="Arial"/>
                <w:sz w:val="18"/>
                <w:szCs w:val="18"/>
              </w:rPr>
            </w:pPr>
          </w:p>
          <w:p w14:paraId="6704270A" w14:textId="77777777" w:rsidR="00BA05DB" w:rsidRDefault="00BA05DB" w:rsidP="009448FD">
            <w:pPr>
              <w:jc w:val="center"/>
              <w:rPr>
                <w:rFonts w:ascii="Arial" w:hAnsi="Arial" w:cs="Arial"/>
                <w:sz w:val="18"/>
                <w:szCs w:val="18"/>
              </w:rPr>
            </w:pPr>
          </w:p>
          <w:p w14:paraId="255A9E2D" w14:textId="77777777" w:rsidR="00BA05DB" w:rsidRDefault="00BA05DB" w:rsidP="009448FD">
            <w:pPr>
              <w:jc w:val="center"/>
              <w:rPr>
                <w:rFonts w:ascii="Arial" w:hAnsi="Arial" w:cs="Arial"/>
                <w:sz w:val="18"/>
                <w:szCs w:val="18"/>
              </w:rPr>
            </w:pPr>
          </w:p>
          <w:p w14:paraId="2072DB46" w14:textId="77777777" w:rsidR="00BA05DB" w:rsidRDefault="00BA05DB" w:rsidP="009448FD">
            <w:pPr>
              <w:jc w:val="center"/>
              <w:rPr>
                <w:rFonts w:ascii="Arial" w:hAnsi="Arial" w:cs="Arial"/>
                <w:sz w:val="18"/>
                <w:szCs w:val="18"/>
              </w:rPr>
            </w:pPr>
          </w:p>
          <w:p w14:paraId="7152C55F" w14:textId="77777777" w:rsidR="00BA05DB" w:rsidRDefault="00BA05DB" w:rsidP="009448FD">
            <w:pPr>
              <w:jc w:val="center"/>
              <w:rPr>
                <w:rFonts w:ascii="Arial" w:hAnsi="Arial" w:cs="Arial"/>
                <w:sz w:val="18"/>
                <w:szCs w:val="18"/>
              </w:rPr>
            </w:pPr>
          </w:p>
          <w:p w14:paraId="0F6ACF84" w14:textId="77777777" w:rsidR="00BA05DB" w:rsidRDefault="00BA05DB" w:rsidP="009448FD">
            <w:pPr>
              <w:jc w:val="center"/>
              <w:rPr>
                <w:rFonts w:ascii="Arial" w:hAnsi="Arial" w:cs="Arial"/>
                <w:sz w:val="18"/>
                <w:szCs w:val="18"/>
              </w:rPr>
            </w:pPr>
          </w:p>
          <w:p w14:paraId="0FA7B420" w14:textId="77777777" w:rsidR="00BA05DB" w:rsidRDefault="00BA05DB" w:rsidP="009448FD">
            <w:pPr>
              <w:jc w:val="center"/>
              <w:rPr>
                <w:rFonts w:ascii="Arial" w:hAnsi="Arial" w:cs="Arial"/>
                <w:sz w:val="18"/>
                <w:szCs w:val="18"/>
              </w:rPr>
            </w:pPr>
          </w:p>
          <w:p w14:paraId="4B6DE307" w14:textId="77777777" w:rsidR="009448FD" w:rsidRPr="00DF22BA" w:rsidRDefault="009448FD" w:rsidP="009448FD">
            <w:pPr>
              <w:jc w:val="center"/>
              <w:rPr>
                <w:rFonts w:ascii="Arial" w:hAnsi="Arial" w:cs="Arial"/>
                <w:sz w:val="18"/>
                <w:szCs w:val="18"/>
              </w:rPr>
            </w:pPr>
            <w:r>
              <w:rPr>
                <w:rFonts w:ascii="Arial" w:hAnsi="Arial" w:cs="Arial"/>
                <w:sz w:val="18"/>
                <w:szCs w:val="18"/>
              </w:rPr>
              <w:t>NC</w:t>
            </w:r>
          </w:p>
          <w:p w14:paraId="51AB5584" w14:textId="77777777" w:rsidR="009448FD" w:rsidRPr="00DF22BA" w:rsidRDefault="009448FD" w:rsidP="009448FD">
            <w:pPr>
              <w:jc w:val="center"/>
              <w:rPr>
                <w:rFonts w:ascii="Arial" w:hAnsi="Arial" w:cs="Arial"/>
                <w:sz w:val="18"/>
                <w:szCs w:val="18"/>
              </w:rPr>
            </w:pPr>
          </w:p>
        </w:tc>
        <w:tc>
          <w:tcPr>
            <w:tcW w:w="1402" w:type="dxa"/>
          </w:tcPr>
          <w:p w14:paraId="51F91B16" w14:textId="77777777" w:rsidR="00F83149" w:rsidRDefault="00F83149" w:rsidP="009448FD">
            <w:pPr>
              <w:rPr>
                <w:rFonts w:ascii="Arial" w:hAnsi="Arial" w:cs="Arial"/>
                <w:sz w:val="18"/>
                <w:szCs w:val="18"/>
                <w:shd w:val="clear" w:color="auto" w:fill="FFFFFF"/>
              </w:rPr>
            </w:pPr>
          </w:p>
          <w:p w14:paraId="5C9103D1" w14:textId="77777777" w:rsidR="00F83149" w:rsidRDefault="00F83149" w:rsidP="009448FD">
            <w:pPr>
              <w:rPr>
                <w:rFonts w:ascii="Arial" w:hAnsi="Arial" w:cs="Arial"/>
                <w:sz w:val="18"/>
                <w:szCs w:val="18"/>
                <w:shd w:val="clear" w:color="auto" w:fill="FFFFFF"/>
              </w:rPr>
            </w:pPr>
          </w:p>
          <w:p w14:paraId="730D528A" w14:textId="77777777" w:rsidR="00BA05DB" w:rsidRDefault="00BA05DB" w:rsidP="009448FD">
            <w:pPr>
              <w:rPr>
                <w:rFonts w:ascii="Arial" w:hAnsi="Arial" w:cs="Arial"/>
                <w:sz w:val="18"/>
                <w:szCs w:val="18"/>
                <w:shd w:val="clear" w:color="auto" w:fill="FFFFFF"/>
              </w:rPr>
            </w:pPr>
          </w:p>
          <w:p w14:paraId="61246CA5" w14:textId="77777777" w:rsidR="00BA05DB" w:rsidRDefault="00BA05DB" w:rsidP="009448FD">
            <w:pPr>
              <w:rPr>
                <w:rFonts w:ascii="Arial" w:hAnsi="Arial" w:cs="Arial"/>
                <w:sz w:val="18"/>
                <w:szCs w:val="18"/>
                <w:shd w:val="clear" w:color="auto" w:fill="FFFFFF"/>
              </w:rPr>
            </w:pPr>
          </w:p>
          <w:p w14:paraId="4D68E12A" w14:textId="77777777" w:rsidR="00BA05DB" w:rsidRDefault="00BA05DB" w:rsidP="009448FD">
            <w:pPr>
              <w:rPr>
                <w:rFonts w:ascii="Arial" w:hAnsi="Arial" w:cs="Arial"/>
                <w:sz w:val="18"/>
                <w:szCs w:val="18"/>
                <w:shd w:val="clear" w:color="auto" w:fill="FFFFFF"/>
              </w:rPr>
            </w:pPr>
          </w:p>
          <w:p w14:paraId="4B92DF53" w14:textId="77777777" w:rsidR="00BA05DB" w:rsidRDefault="00BA05DB" w:rsidP="009448FD">
            <w:pPr>
              <w:rPr>
                <w:rFonts w:ascii="Arial" w:hAnsi="Arial" w:cs="Arial"/>
                <w:sz w:val="18"/>
                <w:szCs w:val="18"/>
                <w:shd w:val="clear" w:color="auto" w:fill="FFFFFF"/>
              </w:rPr>
            </w:pPr>
          </w:p>
          <w:p w14:paraId="5C8E4F8A" w14:textId="77777777" w:rsidR="00BA05DB" w:rsidRDefault="00BA05DB" w:rsidP="009448FD">
            <w:pPr>
              <w:rPr>
                <w:rFonts w:ascii="Arial" w:hAnsi="Arial" w:cs="Arial"/>
                <w:sz w:val="18"/>
                <w:szCs w:val="18"/>
                <w:shd w:val="clear" w:color="auto" w:fill="FFFFFF"/>
              </w:rPr>
            </w:pPr>
          </w:p>
          <w:p w14:paraId="5A8E398C" w14:textId="77777777" w:rsidR="00BA05DB" w:rsidRDefault="00BA05DB" w:rsidP="009448FD">
            <w:pPr>
              <w:rPr>
                <w:rFonts w:ascii="Arial" w:hAnsi="Arial" w:cs="Arial"/>
                <w:sz w:val="18"/>
                <w:szCs w:val="18"/>
                <w:shd w:val="clear" w:color="auto" w:fill="FFFFFF"/>
              </w:rPr>
            </w:pPr>
          </w:p>
          <w:p w14:paraId="1D429697" w14:textId="77777777" w:rsidR="00BA05DB" w:rsidRDefault="00BA05DB" w:rsidP="009448FD">
            <w:pPr>
              <w:rPr>
                <w:rFonts w:ascii="Arial" w:hAnsi="Arial" w:cs="Arial"/>
                <w:sz w:val="18"/>
                <w:szCs w:val="18"/>
                <w:shd w:val="clear" w:color="auto" w:fill="FFFFFF"/>
              </w:rPr>
            </w:pPr>
          </w:p>
          <w:p w14:paraId="1E97D375" w14:textId="77777777" w:rsidR="00BA05DB" w:rsidRDefault="00BA05DB" w:rsidP="009448FD">
            <w:pPr>
              <w:rPr>
                <w:rFonts w:ascii="Arial" w:hAnsi="Arial" w:cs="Arial"/>
                <w:sz w:val="18"/>
                <w:szCs w:val="18"/>
                <w:shd w:val="clear" w:color="auto" w:fill="FFFFFF"/>
              </w:rPr>
            </w:pPr>
          </w:p>
          <w:p w14:paraId="4197F69C" w14:textId="77777777" w:rsidR="00BA05DB" w:rsidRDefault="00BA05DB" w:rsidP="009448FD">
            <w:pPr>
              <w:rPr>
                <w:rFonts w:ascii="Arial" w:hAnsi="Arial" w:cs="Arial"/>
                <w:sz w:val="18"/>
                <w:szCs w:val="18"/>
                <w:shd w:val="clear" w:color="auto" w:fill="FFFFFF"/>
              </w:rPr>
            </w:pPr>
          </w:p>
          <w:p w14:paraId="548ECA4C" w14:textId="6B74BFDD" w:rsidR="009448FD" w:rsidRPr="00DF22BA" w:rsidRDefault="00622418" w:rsidP="009448FD">
            <w:pPr>
              <w:rPr>
                <w:rFonts w:ascii="Arial" w:hAnsi="Arial" w:cs="Arial"/>
                <w:sz w:val="18"/>
                <w:szCs w:val="18"/>
              </w:rPr>
            </w:pPr>
            <w:r>
              <w:rPr>
                <w:rFonts w:ascii="Arial" w:hAnsi="Arial" w:cs="Arial"/>
                <w:sz w:val="18"/>
                <w:szCs w:val="18"/>
                <w:shd w:val="clear" w:color="auto" w:fill="FFFFFF"/>
              </w:rPr>
              <w:t>P</w:t>
            </w:r>
            <w:r w:rsidRPr="00622418">
              <w:rPr>
                <w:rFonts w:ascii="Arial" w:hAnsi="Arial" w:cs="Arial"/>
                <w:sz w:val="18"/>
                <w:szCs w:val="18"/>
                <w:shd w:val="clear" w:color="auto" w:fill="FFFFFF"/>
              </w:rPr>
              <w:t xml:space="preserve">rocedimiento </w:t>
            </w:r>
            <w:r w:rsidRPr="00622418">
              <w:rPr>
                <w:rFonts w:ascii="Arial" w:hAnsi="Arial" w:cs="Arial"/>
                <w:color w:val="000000"/>
                <w:sz w:val="18"/>
                <w:szCs w:val="18"/>
              </w:rPr>
              <w:t>PE03-PR02 – “</w:t>
            </w:r>
            <w:r w:rsidRPr="00622418">
              <w:rPr>
                <w:rFonts w:ascii="Arial" w:hAnsi="Arial" w:cs="Arial"/>
                <w:bCs/>
                <w:color w:val="000000"/>
                <w:sz w:val="18"/>
                <w:szCs w:val="18"/>
              </w:rPr>
              <w:t>Administración de Riesgos y Oportunidades</w:t>
            </w:r>
            <w:r w:rsidRPr="009B6D33">
              <w:rPr>
                <w:rFonts w:ascii="Arial" w:hAnsi="Arial" w:cs="Arial"/>
                <w:bCs/>
                <w:color w:val="000000"/>
                <w:sz w:val="22"/>
                <w:szCs w:val="22"/>
              </w:rPr>
              <w:t>”</w:t>
            </w:r>
          </w:p>
        </w:tc>
        <w:tc>
          <w:tcPr>
            <w:tcW w:w="7724" w:type="dxa"/>
          </w:tcPr>
          <w:p w14:paraId="424C4730" w14:textId="77777777" w:rsidR="00F83149" w:rsidRDefault="00F83149" w:rsidP="00DF2273">
            <w:pPr>
              <w:jc w:val="both"/>
              <w:rPr>
                <w:rFonts w:ascii="Arial" w:hAnsi="Arial" w:cs="Arial"/>
                <w:sz w:val="18"/>
                <w:szCs w:val="18"/>
              </w:rPr>
            </w:pPr>
          </w:p>
          <w:p w14:paraId="1E0CCE7F" w14:textId="77777777" w:rsidR="00DF2273" w:rsidRDefault="00DF2273" w:rsidP="00DF2273">
            <w:pPr>
              <w:jc w:val="both"/>
              <w:rPr>
                <w:rFonts w:ascii="Arial" w:hAnsi="Arial" w:cs="Arial"/>
                <w:sz w:val="18"/>
                <w:szCs w:val="18"/>
              </w:rPr>
            </w:pPr>
            <w:r>
              <w:rPr>
                <w:rFonts w:ascii="Arial" w:hAnsi="Arial" w:cs="Arial"/>
                <w:sz w:val="18"/>
                <w:szCs w:val="18"/>
              </w:rPr>
              <w:t>No Conformidad por no generar acción correctiva ante la materialización del riesgo “</w:t>
            </w:r>
            <w:r w:rsidRPr="006955A7">
              <w:rPr>
                <w:rFonts w:ascii="Arial" w:hAnsi="Arial" w:cs="Arial"/>
                <w:sz w:val="18"/>
                <w:szCs w:val="18"/>
              </w:rPr>
              <w:t>Inoportunidad en la entrega de informes, alertas y recomendaciones para el mejoramiento de la gestión institucional</w:t>
            </w:r>
            <w:r>
              <w:rPr>
                <w:rFonts w:ascii="Arial" w:hAnsi="Arial" w:cs="Arial"/>
                <w:sz w:val="18"/>
                <w:szCs w:val="18"/>
              </w:rPr>
              <w:t>”.</w:t>
            </w:r>
          </w:p>
          <w:p w14:paraId="02592344" w14:textId="77777777" w:rsidR="00DF2273" w:rsidRDefault="00DF2273" w:rsidP="00DF2273">
            <w:pPr>
              <w:jc w:val="both"/>
              <w:rPr>
                <w:rFonts w:ascii="Arial" w:hAnsi="Arial" w:cs="Arial"/>
                <w:sz w:val="18"/>
                <w:szCs w:val="18"/>
              </w:rPr>
            </w:pPr>
          </w:p>
          <w:p w14:paraId="18649D21" w14:textId="00B00315" w:rsidR="00DF2273" w:rsidRPr="00DF2273" w:rsidRDefault="00DF2273" w:rsidP="00DF2273">
            <w:pPr>
              <w:jc w:val="both"/>
              <w:rPr>
                <w:rFonts w:ascii="Arial" w:hAnsi="Arial" w:cs="Arial"/>
                <w:sz w:val="18"/>
                <w:szCs w:val="18"/>
                <w:shd w:val="clear" w:color="auto" w:fill="FFFFFF"/>
              </w:rPr>
            </w:pPr>
            <w:r w:rsidRPr="00DF2273">
              <w:rPr>
                <w:rFonts w:ascii="Arial" w:hAnsi="Arial" w:cs="Arial"/>
                <w:sz w:val="18"/>
                <w:szCs w:val="18"/>
              </w:rPr>
              <w:t xml:space="preserve">El procedimiento </w:t>
            </w:r>
            <w:r w:rsidRPr="00DF2273">
              <w:rPr>
                <w:rFonts w:ascii="Arial" w:hAnsi="Arial" w:cs="Arial"/>
                <w:color w:val="000000"/>
                <w:sz w:val="18"/>
                <w:szCs w:val="18"/>
              </w:rPr>
              <w:t xml:space="preserve">PE03-PR02 - </w:t>
            </w:r>
            <w:r w:rsidRPr="00DF2273">
              <w:rPr>
                <w:rFonts w:ascii="Arial" w:hAnsi="Arial" w:cs="Arial"/>
                <w:bCs/>
                <w:color w:val="000000"/>
                <w:sz w:val="18"/>
                <w:szCs w:val="18"/>
              </w:rPr>
              <w:t xml:space="preserve">Administración de Riesgos y Oportunidades señala dentro </w:t>
            </w:r>
            <w:r w:rsidRPr="00DF2273">
              <w:rPr>
                <w:rFonts w:ascii="Arial" w:hAnsi="Arial" w:cs="Arial"/>
                <w:sz w:val="18"/>
                <w:szCs w:val="18"/>
                <w:shd w:val="clear" w:color="auto" w:fill="FFFFFF"/>
              </w:rPr>
              <w:t>de la normatividad aplicable</w:t>
            </w:r>
            <w:r w:rsidR="000E4B52">
              <w:rPr>
                <w:rFonts w:ascii="Arial" w:hAnsi="Arial" w:cs="Arial"/>
                <w:sz w:val="18"/>
                <w:szCs w:val="18"/>
                <w:shd w:val="clear" w:color="auto" w:fill="FFFFFF"/>
              </w:rPr>
              <w:t>,</w:t>
            </w:r>
            <w:r w:rsidRPr="00DF2273">
              <w:rPr>
                <w:rFonts w:ascii="Arial" w:hAnsi="Arial" w:cs="Arial"/>
                <w:sz w:val="18"/>
                <w:szCs w:val="18"/>
                <w:shd w:val="clear" w:color="auto" w:fill="FFFFFF"/>
              </w:rPr>
              <w:t xml:space="preserve"> la Guía Administración del Riesgo (versión 2)</w:t>
            </w:r>
            <w:r w:rsidR="000E4B52">
              <w:rPr>
                <w:rFonts w:ascii="Arial" w:hAnsi="Arial" w:cs="Arial"/>
                <w:sz w:val="18"/>
                <w:szCs w:val="18"/>
                <w:shd w:val="clear" w:color="auto" w:fill="FFFFFF"/>
              </w:rPr>
              <w:t xml:space="preserve"> del</w:t>
            </w:r>
            <w:r w:rsidRPr="00DF2273">
              <w:rPr>
                <w:rFonts w:ascii="Arial" w:hAnsi="Arial" w:cs="Arial"/>
                <w:sz w:val="18"/>
                <w:szCs w:val="18"/>
                <w:shd w:val="clear" w:color="auto" w:fill="FFFFFF"/>
              </w:rPr>
              <w:t xml:space="preserve"> DAFP en la cual se establece: “</w:t>
            </w:r>
            <w:r w:rsidRPr="00DF2273">
              <w:rPr>
                <w:rFonts w:ascii="Arial" w:hAnsi="Arial" w:cs="Arial"/>
                <w:i/>
                <w:sz w:val="18"/>
                <w:szCs w:val="18"/>
              </w:rPr>
              <w:t>Si es un control que detecta una posible materialización de un riesgo, debería gestionarse de manera oportuna los correctivos o aclaraciones a las diferencias presentadas u observaciones</w:t>
            </w:r>
            <w:r w:rsidRPr="00DF2273">
              <w:rPr>
                <w:rFonts w:ascii="Arial" w:hAnsi="Arial" w:cs="Arial"/>
                <w:sz w:val="18"/>
                <w:szCs w:val="18"/>
              </w:rPr>
              <w:t>.” Así mismo, el procedimiento contempla como lineamiento: “</w:t>
            </w:r>
            <w:r w:rsidRPr="00DF2273">
              <w:rPr>
                <w:rFonts w:ascii="Arial" w:hAnsi="Arial" w:cs="Arial"/>
                <w:i/>
                <w:color w:val="000000"/>
                <w:sz w:val="18"/>
                <w:szCs w:val="18"/>
              </w:rPr>
              <w:t>Cuando se materialice un riesgo, el responsable de proceso, deberá revisar el análisis de causas, la pertinencia de acciones definidas, verificar la necesidad de su reformulación o definir acciones de mejora o correctivas y continuar con las actividades señaladas en el procedimiento Plan de mejoramiento por procesos o su equivalente que se encuentre vigente</w:t>
            </w:r>
            <w:r w:rsidRPr="00DF2273">
              <w:rPr>
                <w:rFonts w:ascii="Arial" w:hAnsi="Arial" w:cs="Arial"/>
                <w:color w:val="000000"/>
                <w:sz w:val="18"/>
                <w:szCs w:val="18"/>
              </w:rPr>
              <w:t>”.</w:t>
            </w:r>
          </w:p>
          <w:p w14:paraId="66ECA954" w14:textId="77777777" w:rsidR="00DF2273" w:rsidRPr="00DF2273" w:rsidRDefault="00DF2273" w:rsidP="00DF2273">
            <w:pPr>
              <w:jc w:val="both"/>
              <w:rPr>
                <w:rFonts w:ascii="Arial" w:hAnsi="Arial" w:cs="Arial"/>
                <w:sz w:val="18"/>
                <w:szCs w:val="18"/>
                <w:shd w:val="clear" w:color="auto" w:fill="FFFFFF"/>
              </w:rPr>
            </w:pPr>
          </w:p>
          <w:p w14:paraId="750DE4A7" w14:textId="46A460A6" w:rsidR="00DF2273" w:rsidRDefault="000E4B52" w:rsidP="00DF2273">
            <w:pPr>
              <w:tabs>
                <w:tab w:val="left" w:pos="567"/>
              </w:tabs>
              <w:jc w:val="both"/>
              <w:rPr>
                <w:rFonts w:ascii="Arial" w:hAnsi="Arial" w:cs="Arial"/>
                <w:sz w:val="18"/>
                <w:szCs w:val="18"/>
              </w:rPr>
            </w:pPr>
            <w:r>
              <w:rPr>
                <w:rFonts w:ascii="Arial" w:hAnsi="Arial" w:cs="Arial"/>
                <w:sz w:val="18"/>
                <w:szCs w:val="18"/>
              </w:rPr>
              <w:t xml:space="preserve">A </w:t>
            </w:r>
            <w:r w:rsidR="00DF2273" w:rsidRPr="00A107E2">
              <w:rPr>
                <w:rFonts w:ascii="Arial" w:hAnsi="Arial" w:cs="Arial"/>
                <w:sz w:val="18"/>
                <w:szCs w:val="18"/>
              </w:rPr>
              <w:t xml:space="preserve">través de la revisión </w:t>
            </w:r>
            <w:r>
              <w:rPr>
                <w:rFonts w:ascii="Arial" w:hAnsi="Arial" w:cs="Arial"/>
                <w:sz w:val="18"/>
                <w:szCs w:val="18"/>
              </w:rPr>
              <w:t>s</w:t>
            </w:r>
            <w:r w:rsidRPr="00A107E2">
              <w:rPr>
                <w:rFonts w:ascii="Arial" w:hAnsi="Arial" w:cs="Arial"/>
                <w:sz w:val="18"/>
                <w:szCs w:val="18"/>
              </w:rPr>
              <w:t xml:space="preserve">e evidenció </w:t>
            </w:r>
            <w:r>
              <w:rPr>
                <w:rFonts w:ascii="Arial" w:hAnsi="Arial" w:cs="Arial"/>
                <w:sz w:val="18"/>
                <w:szCs w:val="18"/>
              </w:rPr>
              <w:t>en</w:t>
            </w:r>
            <w:r w:rsidR="00DF2273" w:rsidRPr="00A107E2">
              <w:rPr>
                <w:rFonts w:ascii="Arial" w:hAnsi="Arial" w:cs="Arial"/>
                <w:sz w:val="18"/>
                <w:szCs w:val="18"/>
              </w:rPr>
              <w:t xml:space="preserve"> los registros de las auditoria internas, que </w:t>
            </w:r>
            <w:r>
              <w:rPr>
                <w:rFonts w:ascii="Arial" w:hAnsi="Arial" w:cs="Arial"/>
                <w:sz w:val="18"/>
                <w:szCs w:val="18"/>
              </w:rPr>
              <w:t>en</w:t>
            </w:r>
            <w:r w:rsidR="00DF2273" w:rsidRPr="00A107E2">
              <w:rPr>
                <w:rFonts w:ascii="Arial" w:hAnsi="Arial" w:cs="Arial"/>
                <w:sz w:val="18"/>
                <w:szCs w:val="18"/>
              </w:rPr>
              <w:t xml:space="preserve"> las auditorías </w:t>
            </w:r>
            <w:r>
              <w:rPr>
                <w:rFonts w:ascii="Arial" w:hAnsi="Arial" w:cs="Arial"/>
                <w:sz w:val="18"/>
                <w:szCs w:val="18"/>
              </w:rPr>
              <w:t xml:space="preserve">internas </w:t>
            </w:r>
            <w:r w:rsidR="00DF2273" w:rsidRPr="00A107E2">
              <w:rPr>
                <w:rFonts w:ascii="Arial" w:hAnsi="Arial" w:cs="Arial"/>
                <w:sz w:val="18"/>
                <w:szCs w:val="18"/>
              </w:rPr>
              <w:t>realizadas a los procesos de Servicio a la Ciudadanía y Gestión Administrativa</w:t>
            </w:r>
            <w:r w:rsidR="00DF2273">
              <w:rPr>
                <w:rFonts w:ascii="Arial" w:hAnsi="Arial" w:cs="Arial"/>
                <w:sz w:val="18"/>
                <w:szCs w:val="18"/>
              </w:rPr>
              <w:t xml:space="preserve">, </w:t>
            </w:r>
            <w:r w:rsidR="00DF2273" w:rsidRPr="00DF2273">
              <w:rPr>
                <w:rFonts w:ascii="Arial" w:hAnsi="Arial" w:cs="Arial"/>
                <w:sz w:val="18"/>
                <w:szCs w:val="18"/>
              </w:rPr>
              <w:t xml:space="preserve"> serie 7, subserie 7.2 </w:t>
            </w:r>
            <w:r w:rsidR="00DF2273">
              <w:rPr>
                <w:rFonts w:ascii="Arial" w:hAnsi="Arial" w:cs="Arial"/>
                <w:sz w:val="18"/>
                <w:szCs w:val="18"/>
              </w:rPr>
              <w:t>“Auditorías Internas”, que</w:t>
            </w:r>
            <w:r w:rsidR="00DF2273" w:rsidRPr="00A107E2">
              <w:rPr>
                <w:rFonts w:ascii="Arial" w:hAnsi="Arial" w:cs="Arial"/>
                <w:sz w:val="18"/>
                <w:szCs w:val="18"/>
              </w:rPr>
              <w:t xml:space="preserve"> no se cumplieron con las fechas programadas para la entrega del informe preliminar de la auditoria. </w:t>
            </w:r>
          </w:p>
          <w:p w14:paraId="617D7600" w14:textId="77777777" w:rsidR="00DF2273" w:rsidRDefault="00DF2273" w:rsidP="00DF2273">
            <w:pPr>
              <w:tabs>
                <w:tab w:val="left" w:pos="567"/>
              </w:tabs>
              <w:jc w:val="both"/>
              <w:rPr>
                <w:rFonts w:ascii="Arial" w:hAnsi="Arial" w:cs="Arial"/>
                <w:sz w:val="18"/>
                <w:szCs w:val="18"/>
              </w:rPr>
            </w:pPr>
          </w:p>
          <w:p w14:paraId="7A3FEF8D" w14:textId="130B8E11" w:rsidR="009448FD" w:rsidRPr="00DF22BA" w:rsidRDefault="00DF2273" w:rsidP="00DF2273">
            <w:pPr>
              <w:tabs>
                <w:tab w:val="left" w:pos="567"/>
              </w:tabs>
              <w:jc w:val="both"/>
              <w:rPr>
                <w:rFonts w:ascii="Arial" w:hAnsi="Arial" w:cs="Arial"/>
                <w:sz w:val="18"/>
                <w:szCs w:val="18"/>
              </w:rPr>
            </w:pPr>
            <w:r w:rsidRPr="00DF2273">
              <w:rPr>
                <w:rFonts w:ascii="Arial" w:hAnsi="Arial" w:cs="Arial"/>
                <w:sz w:val="18"/>
                <w:szCs w:val="18"/>
              </w:rPr>
              <w:t xml:space="preserve">Si bien es cierto, se evidenció que en la matriz de seguimiento de riesgos del proceso de Control y Mejora se identificó y aceptó la materialización del riesgo “Inoportunidad en la entrega de informes, alertas y recomendaciones para el mejoramiento de la gestión institucional”, en ninguna de las actas presentadas durante el ejercicio de la auditoria, se señala las acciones o correctivos a tomar frente a las causas que produjeron la materialización del riesgo. Situación que fue aceptada por el auditado en el momento de la auditoria. </w:t>
            </w:r>
          </w:p>
        </w:tc>
      </w:tr>
    </w:tbl>
    <w:p w14:paraId="331587ED" w14:textId="77777777" w:rsidR="00FD0AB5" w:rsidRDefault="00FD0AB5" w:rsidP="00FD0AB5">
      <w:pPr>
        <w:pStyle w:val="Ttulo4"/>
        <w:ind w:left="360"/>
        <w:rPr>
          <w:sz w:val="22"/>
          <w:szCs w:val="22"/>
        </w:rPr>
      </w:pPr>
    </w:p>
    <w:p w14:paraId="5C0C53A8" w14:textId="77777777" w:rsidR="00FD0AB5" w:rsidRDefault="00FD0AB5" w:rsidP="00FD0AB5">
      <w:pPr>
        <w:pStyle w:val="Ttulo4"/>
        <w:ind w:left="360"/>
        <w:rPr>
          <w:sz w:val="22"/>
          <w:szCs w:val="22"/>
        </w:rPr>
      </w:pPr>
    </w:p>
    <w:p w14:paraId="15D294A6" w14:textId="38FFC8C0" w:rsidR="00F61510" w:rsidRDefault="00FD0AB5" w:rsidP="004E687A">
      <w:pPr>
        <w:pStyle w:val="Ttulo4"/>
        <w:ind w:left="708"/>
        <w:rPr>
          <w:b w:val="0"/>
          <w:sz w:val="22"/>
          <w:szCs w:val="22"/>
        </w:rPr>
      </w:pPr>
      <w:r>
        <w:rPr>
          <w:sz w:val="22"/>
          <w:szCs w:val="22"/>
        </w:rPr>
        <w:t xml:space="preserve">3.1. </w:t>
      </w:r>
      <w:r w:rsidR="00F61510" w:rsidRPr="006D066F">
        <w:rPr>
          <w:sz w:val="22"/>
          <w:szCs w:val="22"/>
        </w:rPr>
        <w:t xml:space="preserve">HERRAMIENTAS UTILIZADAS </w:t>
      </w:r>
      <w:r w:rsidR="00F61510" w:rsidRPr="006D066F">
        <w:rPr>
          <w:b w:val="0"/>
          <w:sz w:val="22"/>
          <w:szCs w:val="22"/>
        </w:rPr>
        <w:t xml:space="preserve">Recursos físicos, humanos, tecnológicos, bases de datos, </w:t>
      </w:r>
      <w:r w:rsidR="00F812C0" w:rsidRPr="006D066F">
        <w:rPr>
          <w:b w:val="0"/>
          <w:sz w:val="22"/>
          <w:szCs w:val="22"/>
        </w:rPr>
        <w:t>lista</w:t>
      </w:r>
      <w:r w:rsidR="00146025">
        <w:rPr>
          <w:b w:val="0"/>
          <w:sz w:val="22"/>
          <w:szCs w:val="22"/>
        </w:rPr>
        <w:t>s</w:t>
      </w:r>
      <w:r w:rsidR="00F812C0" w:rsidRPr="006D066F">
        <w:rPr>
          <w:b w:val="0"/>
          <w:sz w:val="22"/>
          <w:szCs w:val="22"/>
        </w:rPr>
        <w:t xml:space="preserve"> de verificación</w:t>
      </w:r>
      <w:r w:rsidR="00146025">
        <w:rPr>
          <w:b w:val="0"/>
          <w:sz w:val="22"/>
          <w:szCs w:val="22"/>
        </w:rPr>
        <w:t>, entre otros</w:t>
      </w:r>
      <w:r w:rsidR="00F61510" w:rsidRPr="006D066F">
        <w:rPr>
          <w:b w:val="0"/>
          <w:sz w:val="22"/>
          <w:szCs w:val="22"/>
        </w:rPr>
        <w:t>.</w:t>
      </w:r>
    </w:p>
    <w:p w14:paraId="42795F91" w14:textId="77777777" w:rsidR="00FD0AB5" w:rsidRPr="00FD0AB5" w:rsidRDefault="00FD0AB5" w:rsidP="004E687A">
      <w:pPr>
        <w:ind w:left="708"/>
      </w:pPr>
    </w:p>
    <w:p w14:paraId="1A91B941" w14:textId="2D4F8BB8" w:rsidR="00F61510" w:rsidRPr="006D066F" w:rsidRDefault="00FD0AB5" w:rsidP="004E687A">
      <w:pPr>
        <w:pStyle w:val="Ttulo4"/>
        <w:ind w:left="708"/>
        <w:rPr>
          <w:sz w:val="22"/>
          <w:szCs w:val="22"/>
        </w:rPr>
      </w:pPr>
      <w:r>
        <w:rPr>
          <w:sz w:val="22"/>
          <w:szCs w:val="22"/>
        </w:rPr>
        <w:t xml:space="preserve">3.2. </w:t>
      </w:r>
      <w:r w:rsidR="00F61510" w:rsidRPr="006D066F">
        <w:rPr>
          <w:sz w:val="22"/>
          <w:szCs w:val="22"/>
        </w:rPr>
        <w:t>MUESTREO</w:t>
      </w:r>
      <w:r w:rsidR="00F812C0" w:rsidRPr="006D066F">
        <w:rPr>
          <w:sz w:val="22"/>
          <w:szCs w:val="22"/>
        </w:rPr>
        <w:t xml:space="preserve">: </w:t>
      </w:r>
      <w:r w:rsidR="00F812C0" w:rsidRPr="006D066F">
        <w:rPr>
          <w:b w:val="0"/>
          <w:sz w:val="22"/>
          <w:szCs w:val="22"/>
        </w:rPr>
        <w:t>Aleatorio</w:t>
      </w:r>
    </w:p>
    <w:p w14:paraId="04D194AF" w14:textId="30EE378D" w:rsidR="00B2470D" w:rsidRPr="006D066F" w:rsidRDefault="00B2470D" w:rsidP="004E687A">
      <w:pPr>
        <w:pStyle w:val="Ttulo4"/>
        <w:ind w:left="708"/>
        <w:rPr>
          <w:sz w:val="22"/>
          <w:szCs w:val="22"/>
        </w:rPr>
      </w:pPr>
    </w:p>
    <w:p w14:paraId="3DD5D6D1" w14:textId="77777777" w:rsidR="00B56341" w:rsidRPr="006D066F" w:rsidRDefault="00B56341" w:rsidP="004E687A">
      <w:pPr>
        <w:ind w:left="708"/>
        <w:rPr>
          <w:rFonts w:ascii="Arial" w:hAnsi="Arial" w:cs="Arial"/>
          <w:sz w:val="22"/>
          <w:szCs w:val="22"/>
        </w:rPr>
      </w:pPr>
    </w:p>
    <w:p w14:paraId="4456531A" w14:textId="46D72EF8" w:rsidR="00F61510" w:rsidRPr="006D066F" w:rsidRDefault="00F61510" w:rsidP="004E687A">
      <w:pPr>
        <w:pStyle w:val="Ttulo4"/>
        <w:numPr>
          <w:ilvl w:val="0"/>
          <w:numId w:val="10"/>
        </w:numPr>
        <w:ind w:left="1428"/>
        <w:jc w:val="center"/>
        <w:rPr>
          <w:sz w:val="22"/>
          <w:szCs w:val="22"/>
        </w:rPr>
      </w:pPr>
      <w:r w:rsidRPr="006D066F">
        <w:rPr>
          <w:sz w:val="22"/>
          <w:szCs w:val="22"/>
        </w:rPr>
        <w:t>RESULTADOS DE LA AUDITORIA</w:t>
      </w:r>
    </w:p>
    <w:p w14:paraId="4831CA91" w14:textId="77777777" w:rsidR="00B56341" w:rsidRPr="006D066F" w:rsidRDefault="00B56341" w:rsidP="004E687A">
      <w:pPr>
        <w:ind w:left="708"/>
        <w:rPr>
          <w:rFonts w:ascii="Arial" w:hAnsi="Arial" w:cs="Arial"/>
          <w:sz w:val="22"/>
          <w:szCs w:val="22"/>
        </w:rPr>
      </w:pPr>
    </w:p>
    <w:p w14:paraId="47C55227" w14:textId="0CE6E3C9" w:rsidR="00146025" w:rsidRDefault="00F61510" w:rsidP="004E687A">
      <w:pPr>
        <w:pStyle w:val="Ttulo4"/>
        <w:numPr>
          <w:ilvl w:val="1"/>
          <w:numId w:val="12"/>
        </w:numPr>
        <w:ind w:left="1068"/>
        <w:rPr>
          <w:b w:val="0"/>
          <w:sz w:val="22"/>
          <w:szCs w:val="22"/>
        </w:rPr>
      </w:pPr>
      <w:r w:rsidRPr="006D066F">
        <w:rPr>
          <w:sz w:val="22"/>
          <w:szCs w:val="22"/>
        </w:rPr>
        <w:t>RESUMEN EJECUTIVO</w:t>
      </w:r>
      <w:r w:rsidR="00B56341" w:rsidRPr="006D066F">
        <w:rPr>
          <w:sz w:val="22"/>
          <w:szCs w:val="22"/>
        </w:rPr>
        <w:t xml:space="preserve">. </w:t>
      </w:r>
      <w:r w:rsidR="00F812C0" w:rsidRPr="006D066F">
        <w:rPr>
          <w:b w:val="0"/>
          <w:sz w:val="22"/>
          <w:szCs w:val="22"/>
        </w:rPr>
        <w:t xml:space="preserve">A continuación, se presenta el resumen de los aspectos </w:t>
      </w:r>
      <w:r w:rsidR="00133566">
        <w:rPr>
          <w:b w:val="0"/>
          <w:sz w:val="22"/>
          <w:szCs w:val="22"/>
        </w:rPr>
        <w:t>e</w:t>
      </w:r>
      <w:r w:rsidR="00F812C0" w:rsidRPr="006D066F">
        <w:rPr>
          <w:b w:val="0"/>
          <w:sz w:val="22"/>
          <w:szCs w:val="22"/>
        </w:rPr>
        <w:t xml:space="preserve">ncontrados: </w:t>
      </w:r>
    </w:p>
    <w:p w14:paraId="5789A227" w14:textId="77777777" w:rsidR="00851CD2" w:rsidRPr="00851CD2" w:rsidRDefault="00851CD2" w:rsidP="004E687A">
      <w:pPr>
        <w:pStyle w:val="Prrafodelista"/>
        <w:spacing w:line="60" w:lineRule="atLeast"/>
        <w:ind w:left="1068"/>
        <w:rPr>
          <w:rFonts w:ascii="Arial" w:hAnsi="Arial" w:cs="Arial"/>
          <w:b/>
          <w:sz w:val="18"/>
          <w:szCs w:val="18"/>
        </w:rPr>
      </w:pPr>
    </w:p>
    <w:p w14:paraId="18AA84DF" w14:textId="0F365F92" w:rsidR="00B56341" w:rsidRPr="006D066F" w:rsidRDefault="006D066F" w:rsidP="004E687A">
      <w:pPr>
        <w:pStyle w:val="Ttulo4"/>
        <w:ind w:left="1068"/>
        <w:rPr>
          <w:sz w:val="22"/>
          <w:szCs w:val="22"/>
        </w:rPr>
      </w:pPr>
      <w:r w:rsidRPr="006D066F">
        <w:rPr>
          <w:b w:val="0"/>
          <w:sz w:val="22"/>
          <w:szCs w:val="22"/>
        </w:rPr>
        <w:t>Fortalezas</w:t>
      </w:r>
      <w:r w:rsidR="00F812C0" w:rsidRPr="006D066F">
        <w:rPr>
          <w:b w:val="0"/>
          <w:sz w:val="22"/>
          <w:szCs w:val="22"/>
        </w:rPr>
        <w:t xml:space="preserve"> </w:t>
      </w:r>
      <w:r w:rsidR="00146025">
        <w:rPr>
          <w:b w:val="0"/>
          <w:sz w:val="22"/>
          <w:szCs w:val="22"/>
        </w:rPr>
        <w:t>dos (</w:t>
      </w:r>
      <w:r w:rsidR="00146025" w:rsidRPr="006D066F">
        <w:rPr>
          <w:b w:val="0"/>
          <w:sz w:val="22"/>
          <w:szCs w:val="22"/>
        </w:rPr>
        <w:t>2</w:t>
      </w:r>
      <w:r w:rsidR="00146025">
        <w:rPr>
          <w:b w:val="0"/>
          <w:sz w:val="22"/>
          <w:szCs w:val="22"/>
        </w:rPr>
        <w:t>)</w:t>
      </w:r>
      <w:r w:rsidRPr="006D066F">
        <w:rPr>
          <w:b w:val="0"/>
          <w:sz w:val="22"/>
          <w:szCs w:val="22"/>
        </w:rPr>
        <w:t xml:space="preserve">, Oportunidad de mejora </w:t>
      </w:r>
      <w:r w:rsidR="00146025">
        <w:rPr>
          <w:b w:val="0"/>
          <w:sz w:val="22"/>
          <w:szCs w:val="22"/>
        </w:rPr>
        <w:t>tres (</w:t>
      </w:r>
      <w:r w:rsidR="00146025" w:rsidRPr="006D066F">
        <w:rPr>
          <w:b w:val="0"/>
          <w:sz w:val="22"/>
          <w:szCs w:val="22"/>
        </w:rPr>
        <w:t>3</w:t>
      </w:r>
      <w:r w:rsidR="00146025">
        <w:rPr>
          <w:b w:val="0"/>
          <w:sz w:val="22"/>
          <w:szCs w:val="22"/>
        </w:rPr>
        <w:t>)</w:t>
      </w:r>
      <w:r w:rsidRPr="006D066F">
        <w:rPr>
          <w:b w:val="0"/>
          <w:sz w:val="22"/>
          <w:szCs w:val="22"/>
        </w:rPr>
        <w:t xml:space="preserve">, Observaciones </w:t>
      </w:r>
      <w:r w:rsidR="00146025">
        <w:rPr>
          <w:b w:val="0"/>
          <w:sz w:val="22"/>
          <w:szCs w:val="22"/>
        </w:rPr>
        <w:t>una (</w:t>
      </w:r>
      <w:r w:rsidRPr="006D066F">
        <w:rPr>
          <w:b w:val="0"/>
          <w:sz w:val="22"/>
          <w:szCs w:val="22"/>
        </w:rPr>
        <w:t>1</w:t>
      </w:r>
      <w:r w:rsidR="00146025">
        <w:rPr>
          <w:b w:val="0"/>
          <w:sz w:val="22"/>
          <w:szCs w:val="22"/>
        </w:rPr>
        <w:t>)</w:t>
      </w:r>
      <w:r w:rsidRPr="006D066F">
        <w:rPr>
          <w:b w:val="0"/>
          <w:sz w:val="22"/>
          <w:szCs w:val="22"/>
        </w:rPr>
        <w:t>, No conformidades</w:t>
      </w:r>
      <w:r w:rsidR="00146025">
        <w:rPr>
          <w:b w:val="0"/>
          <w:sz w:val="22"/>
          <w:szCs w:val="22"/>
        </w:rPr>
        <w:t xml:space="preserve"> una (</w:t>
      </w:r>
      <w:r w:rsidRPr="006D066F">
        <w:rPr>
          <w:b w:val="0"/>
          <w:sz w:val="22"/>
          <w:szCs w:val="22"/>
        </w:rPr>
        <w:t>1</w:t>
      </w:r>
      <w:r w:rsidR="00146025">
        <w:rPr>
          <w:b w:val="0"/>
          <w:sz w:val="22"/>
          <w:szCs w:val="22"/>
        </w:rPr>
        <w:t>)</w:t>
      </w:r>
    </w:p>
    <w:p w14:paraId="105C7A94" w14:textId="77777777" w:rsidR="00B56341" w:rsidRPr="006D066F" w:rsidRDefault="00B56341" w:rsidP="004E687A">
      <w:pPr>
        <w:ind w:left="708"/>
        <w:rPr>
          <w:rFonts w:ascii="Arial" w:hAnsi="Arial" w:cs="Arial"/>
          <w:sz w:val="22"/>
          <w:szCs w:val="22"/>
        </w:rPr>
      </w:pPr>
    </w:p>
    <w:p w14:paraId="64C99EF5" w14:textId="77777777" w:rsidR="001065ED" w:rsidRPr="00DF22BA" w:rsidRDefault="001065ED" w:rsidP="004E687A">
      <w:pPr>
        <w:ind w:left="708"/>
        <w:rPr>
          <w:rFonts w:ascii="Arial" w:hAnsi="Arial" w:cs="Arial"/>
          <w:sz w:val="22"/>
          <w:szCs w:val="22"/>
        </w:rPr>
      </w:pPr>
    </w:p>
    <w:p w14:paraId="3DB00423" w14:textId="77777777" w:rsidR="00A46317" w:rsidRDefault="00A46317" w:rsidP="004E687A">
      <w:pPr>
        <w:pStyle w:val="Prrafodelista"/>
        <w:ind w:left="1428"/>
        <w:rPr>
          <w:rFonts w:ascii="Arial" w:hAnsi="Arial" w:cs="Arial"/>
          <w:b/>
          <w:szCs w:val="28"/>
        </w:rPr>
      </w:pPr>
    </w:p>
    <w:p w14:paraId="5800D88C" w14:textId="5733FB84" w:rsidR="00DF22BA" w:rsidRPr="00DF22BA" w:rsidRDefault="00DF22BA" w:rsidP="004E687A">
      <w:pPr>
        <w:pStyle w:val="Prrafodelista"/>
        <w:numPr>
          <w:ilvl w:val="0"/>
          <w:numId w:val="10"/>
        </w:numPr>
        <w:ind w:left="1428"/>
        <w:jc w:val="center"/>
        <w:rPr>
          <w:rFonts w:ascii="Arial" w:hAnsi="Arial" w:cs="Arial"/>
          <w:b/>
          <w:sz w:val="22"/>
          <w:szCs w:val="22"/>
        </w:rPr>
      </w:pPr>
      <w:r w:rsidRPr="00DF22BA">
        <w:rPr>
          <w:rFonts w:ascii="Arial" w:hAnsi="Arial" w:cs="Arial"/>
          <w:b/>
          <w:sz w:val="22"/>
          <w:szCs w:val="22"/>
        </w:rPr>
        <w:t>CONCLUSIONES</w:t>
      </w:r>
    </w:p>
    <w:p w14:paraId="476C2DA0" w14:textId="3588D9FB" w:rsidR="001364C3" w:rsidRDefault="001364C3" w:rsidP="004E687A">
      <w:pPr>
        <w:pStyle w:val="Encabezado"/>
        <w:tabs>
          <w:tab w:val="clear" w:pos="4252"/>
          <w:tab w:val="clear" w:pos="8504"/>
        </w:tabs>
        <w:ind w:left="708"/>
        <w:rPr>
          <w:rFonts w:ascii="Arial" w:hAnsi="Arial" w:cs="Arial"/>
          <w:sz w:val="22"/>
          <w:szCs w:val="22"/>
        </w:rPr>
      </w:pPr>
    </w:p>
    <w:p w14:paraId="5AF420FE" w14:textId="11F930C6" w:rsidR="00A46317" w:rsidRPr="00E81910" w:rsidRDefault="00E81910" w:rsidP="004E687A">
      <w:pPr>
        <w:pStyle w:val="Encabezado"/>
        <w:tabs>
          <w:tab w:val="clear" w:pos="4252"/>
          <w:tab w:val="clear" w:pos="8504"/>
        </w:tabs>
        <w:ind w:left="708"/>
        <w:jc w:val="both"/>
        <w:rPr>
          <w:rFonts w:ascii="Arial" w:hAnsi="Arial" w:cs="Arial"/>
          <w:sz w:val="22"/>
          <w:szCs w:val="22"/>
        </w:rPr>
      </w:pPr>
      <w:r w:rsidRPr="00E81910">
        <w:rPr>
          <w:rFonts w:ascii="Arial" w:hAnsi="Arial" w:cs="Arial"/>
          <w:sz w:val="22"/>
          <w:szCs w:val="22"/>
        </w:rPr>
        <w:t>Se determina la conformidad del proceso</w:t>
      </w:r>
      <w:r>
        <w:rPr>
          <w:rFonts w:ascii="Arial" w:hAnsi="Arial" w:cs="Arial"/>
          <w:sz w:val="22"/>
          <w:szCs w:val="22"/>
        </w:rPr>
        <w:t xml:space="preserve"> de Control y Mejora</w:t>
      </w:r>
      <w:r w:rsidRPr="00E81910">
        <w:rPr>
          <w:rFonts w:ascii="Arial" w:hAnsi="Arial" w:cs="Arial"/>
          <w:sz w:val="22"/>
          <w:szCs w:val="22"/>
        </w:rPr>
        <w:t xml:space="preserve"> con los requisitos de las normas ISO 9001:2015, 14001:2015, </w:t>
      </w:r>
      <w:r>
        <w:rPr>
          <w:rFonts w:ascii="Arial" w:hAnsi="Arial" w:cs="Arial"/>
          <w:sz w:val="22"/>
          <w:szCs w:val="22"/>
        </w:rPr>
        <w:t xml:space="preserve">OSHAS 18001:2007 y </w:t>
      </w:r>
      <w:r w:rsidRPr="00E81910">
        <w:rPr>
          <w:rFonts w:ascii="Arial" w:hAnsi="Arial" w:cs="Arial"/>
          <w:sz w:val="22"/>
          <w:szCs w:val="22"/>
        </w:rPr>
        <w:t>normatividad aplicable al proceso, así como la idoneidad y efectividad del esquema operativo, el flujo de información y políticas de operación y el ejercicio de las responsabilidades en la ejecución de los objetivos y generación de recomendaciones que aportan a la mejora continua, salvo por lo señalado en la no conformidad y en las observaciones</w:t>
      </w:r>
      <w:r>
        <w:rPr>
          <w:rFonts w:ascii="Arial" w:hAnsi="Arial" w:cs="Arial"/>
          <w:sz w:val="22"/>
          <w:szCs w:val="22"/>
        </w:rPr>
        <w:t>.</w:t>
      </w:r>
    </w:p>
    <w:p w14:paraId="62A29054" w14:textId="77777777" w:rsidR="00A46317" w:rsidRDefault="00A46317" w:rsidP="004E687A">
      <w:pPr>
        <w:pStyle w:val="Encabezado"/>
        <w:tabs>
          <w:tab w:val="clear" w:pos="4252"/>
          <w:tab w:val="clear" w:pos="8504"/>
        </w:tabs>
        <w:ind w:left="708"/>
        <w:rPr>
          <w:rFonts w:ascii="Arial" w:hAnsi="Arial" w:cs="Arial"/>
          <w:sz w:val="22"/>
          <w:szCs w:val="22"/>
        </w:rPr>
      </w:pPr>
    </w:p>
    <w:p w14:paraId="1187E17A" w14:textId="77777777" w:rsidR="00A46317" w:rsidRDefault="00A46317" w:rsidP="004E687A">
      <w:pPr>
        <w:pStyle w:val="Encabezado"/>
        <w:tabs>
          <w:tab w:val="clear" w:pos="4252"/>
          <w:tab w:val="clear" w:pos="8504"/>
        </w:tabs>
        <w:ind w:left="708"/>
        <w:rPr>
          <w:rFonts w:ascii="Arial" w:hAnsi="Arial" w:cs="Arial"/>
          <w:sz w:val="22"/>
          <w:szCs w:val="22"/>
        </w:rPr>
      </w:pPr>
    </w:p>
    <w:p w14:paraId="2826A6A2" w14:textId="77777777" w:rsidR="00397F32" w:rsidRPr="00DF22BA" w:rsidRDefault="00397F32" w:rsidP="004E687A">
      <w:pPr>
        <w:pStyle w:val="Encabezado"/>
        <w:tabs>
          <w:tab w:val="clear" w:pos="4252"/>
          <w:tab w:val="clear" w:pos="8504"/>
        </w:tabs>
        <w:ind w:left="708"/>
        <w:rPr>
          <w:rFonts w:ascii="Arial" w:hAnsi="Arial" w:cs="Arial"/>
          <w:sz w:val="22"/>
          <w:szCs w:val="22"/>
        </w:rPr>
      </w:pPr>
    </w:p>
    <w:p w14:paraId="62BCFF56" w14:textId="05DCD2D2" w:rsidR="001551A5" w:rsidRPr="00DF22BA" w:rsidRDefault="001551A5" w:rsidP="004E687A">
      <w:pPr>
        <w:pStyle w:val="Prrafodelista"/>
        <w:numPr>
          <w:ilvl w:val="0"/>
          <w:numId w:val="10"/>
        </w:numPr>
        <w:spacing w:line="60" w:lineRule="atLeast"/>
        <w:ind w:left="1428"/>
        <w:jc w:val="center"/>
        <w:rPr>
          <w:rFonts w:ascii="Arial" w:hAnsi="Arial" w:cs="Arial"/>
          <w:b/>
          <w:sz w:val="22"/>
          <w:szCs w:val="22"/>
        </w:rPr>
      </w:pPr>
      <w:r w:rsidRPr="00DF22BA">
        <w:rPr>
          <w:rFonts w:ascii="Arial" w:hAnsi="Arial" w:cs="Arial"/>
          <w:b/>
          <w:sz w:val="22"/>
          <w:szCs w:val="22"/>
        </w:rPr>
        <w:t>RECOMENDACIONES</w:t>
      </w:r>
    </w:p>
    <w:p w14:paraId="03907073" w14:textId="20B07D6C" w:rsidR="00DF22BA" w:rsidRPr="00DF22BA" w:rsidRDefault="00DF22BA" w:rsidP="004E687A">
      <w:pPr>
        <w:spacing w:line="60" w:lineRule="atLeast"/>
        <w:ind w:left="708"/>
        <w:jc w:val="center"/>
        <w:rPr>
          <w:rFonts w:ascii="Arial" w:hAnsi="Arial" w:cs="Arial"/>
          <w:b/>
        </w:rPr>
      </w:pPr>
    </w:p>
    <w:p w14:paraId="2DC85D18" w14:textId="0407DEAB" w:rsidR="00DF22BA" w:rsidRDefault="00E81910" w:rsidP="004E687A">
      <w:pPr>
        <w:pStyle w:val="Prrafodelista"/>
        <w:numPr>
          <w:ilvl w:val="0"/>
          <w:numId w:val="16"/>
        </w:numPr>
        <w:spacing w:line="60" w:lineRule="atLeast"/>
        <w:ind w:left="1068"/>
        <w:jc w:val="both"/>
        <w:rPr>
          <w:rFonts w:ascii="Arial" w:hAnsi="Arial" w:cs="Arial"/>
          <w:sz w:val="22"/>
          <w:szCs w:val="22"/>
        </w:rPr>
      </w:pPr>
      <w:r w:rsidRPr="00E81910">
        <w:rPr>
          <w:rFonts w:ascii="Arial" w:hAnsi="Arial" w:cs="Arial"/>
          <w:sz w:val="22"/>
          <w:szCs w:val="22"/>
        </w:rPr>
        <w:t>Adelantar el análisis y revisión de los documentos que están siendo impresos para el archivo de gestión del proceso de Control y Mejora, con el fin de cumplir con los lineamientos establecidos en la Directiva 5 de 2017</w:t>
      </w:r>
      <w:r>
        <w:rPr>
          <w:rFonts w:ascii="Arial" w:hAnsi="Arial" w:cs="Arial"/>
          <w:sz w:val="22"/>
          <w:szCs w:val="22"/>
        </w:rPr>
        <w:t>.</w:t>
      </w:r>
    </w:p>
    <w:p w14:paraId="66FBBFE9" w14:textId="464338A9" w:rsidR="006D4F28" w:rsidRDefault="006D4F28" w:rsidP="004E687A">
      <w:pPr>
        <w:pStyle w:val="Prrafodelista"/>
        <w:numPr>
          <w:ilvl w:val="0"/>
          <w:numId w:val="16"/>
        </w:numPr>
        <w:spacing w:line="60" w:lineRule="atLeast"/>
        <w:ind w:left="1068"/>
        <w:jc w:val="both"/>
        <w:rPr>
          <w:rFonts w:ascii="Arial" w:hAnsi="Arial" w:cs="Arial"/>
          <w:sz w:val="22"/>
          <w:szCs w:val="22"/>
        </w:rPr>
      </w:pPr>
      <w:r>
        <w:rPr>
          <w:rFonts w:ascii="Arial" w:hAnsi="Arial" w:cs="Arial"/>
          <w:sz w:val="22"/>
          <w:szCs w:val="22"/>
        </w:rPr>
        <w:t xml:space="preserve">Durante el ejercicio de las </w:t>
      </w:r>
      <w:r w:rsidR="00BE3A85">
        <w:rPr>
          <w:rFonts w:ascii="Arial" w:hAnsi="Arial" w:cs="Arial"/>
          <w:sz w:val="22"/>
          <w:szCs w:val="22"/>
        </w:rPr>
        <w:t>auditorías</w:t>
      </w:r>
      <w:r>
        <w:rPr>
          <w:rFonts w:ascii="Arial" w:hAnsi="Arial" w:cs="Arial"/>
          <w:sz w:val="22"/>
          <w:szCs w:val="22"/>
        </w:rPr>
        <w:t xml:space="preserve"> internas, el equipo auditor debe contar con la disponibilidad de tiempo y recursos, con el fin de cumplir con los tiempos programados en el plan de auditoria.</w:t>
      </w:r>
    </w:p>
    <w:p w14:paraId="73A3A652" w14:textId="7B801499" w:rsidR="00F702A7" w:rsidRPr="00E81910" w:rsidRDefault="00F702A7" w:rsidP="004E687A">
      <w:pPr>
        <w:pStyle w:val="Prrafodelista"/>
        <w:numPr>
          <w:ilvl w:val="0"/>
          <w:numId w:val="16"/>
        </w:numPr>
        <w:spacing w:line="60" w:lineRule="atLeast"/>
        <w:ind w:left="1068"/>
        <w:jc w:val="both"/>
        <w:rPr>
          <w:rFonts w:ascii="Arial" w:hAnsi="Arial" w:cs="Arial"/>
          <w:sz w:val="22"/>
          <w:szCs w:val="22"/>
        </w:rPr>
      </w:pPr>
      <w:r>
        <w:rPr>
          <w:rFonts w:ascii="Arial" w:hAnsi="Arial" w:cs="Arial"/>
          <w:sz w:val="22"/>
          <w:szCs w:val="22"/>
        </w:rPr>
        <w:t>Establecer de manera clara el diligenciamiento del anexo 5 “Declaración de Impedimento” dado que dentro del procedimiento no es claro quienes deben presentarlo.</w:t>
      </w:r>
    </w:p>
    <w:p w14:paraId="1FD0C6B7" w14:textId="77777777" w:rsidR="00E81910" w:rsidRDefault="00E81910" w:rsidP="004E687A">
      <w:pPr>
        <w:spacing w:line="60" w:lineRule="atLeast"/>
        <w:ind w:left="708"/>
        <w:jc w:val="center"/>
        <w:rPr>
          <w:rFonts w:ascii="Arial" w:hAnsi="Arial" w:cs="Arial"/>
          <w:b/>
        </w:rPr>
      </w:pPr>
    </w:p>
    <w:p w14:paraId="27642975" w14:textId="77777777" w:rsidR="00E81910" w:rsidRDefault="00E81910" w:rsidP="004E687A">
      <w:pPr>
        <w:spacing w:line="60" w:lineRule="atLeast"/>
        <w:ind w:left="708"/>
        <w:jc w:val="center"/>
        <w:rPr>
          <w:rFonts w:ascii="Arial" w:hAnsi="Arial" w:cs="Arial"/>
          <w:b/>
        </w:rPr>
      </w:pPr>
    </w:p>
    <w:p w14:paraId="7A849CD9" w14:textId="77777777" w:rsidR="00133566" w:rsidRDefault="00133566" w:rsidP="004E687A">
      <w:pPr>
        <w:spacing w:line="60" w:lineRule="atLeast"/>
        <w:ind w:left="708"/>
        <w:jc w:val="center"/>
        <w:rPr>
          <w:rFonts w:ascii="Arial" w:hAnsi="Arial" w:cs="Arial"/>
          <w:b/>
        </w:rPr>
      </w:pPr>
    </w:p>
    <w:p w14:paraId="4C822D5D" w14:textId="77777777" w:rsidR="00133566" w:rsidRPr="00DF22BA" w:rsidRDefault="00133566" w:rsidP="004E687A">
      <w:pPr>
        <w:spacing w:line="60" w:lineRule="atLeast"/>
        <w:ind w:left="708"/>
        <w:jc w:val="center"/>
        <w:rPr>
          <w:rFonts w:ascii="Arial" w:hAnsi="Arial" w:cs="Arial"/>
          <w:b/>
        </w:rPr>
      </w:pPr>
    </w:p>
    <w:p w14:paraId="3F5E959E" w14:textId="77777777" w:rsidR="001551A5" w:rsidRDefault="001551A5" w:rsidP="004E687A">
      <w:pPr>
        <w:spacing w:line="60" w:lineRule="atLeast"/>
        <w:ind w:left="708"/>
        <w:rPr>
          <w:rFonts w:ascii="Arial" w:hAnsi="Arial" w:cs="Arial"/>
          <w:sz w:val="10"/>
          <w:szCs w:val="10"/>
        </w:rPr>
      </w:pPr>
    </w:p>
    <w:p w14:paraId="39131E6E" w14:textId="77777777" w:rsidR="00133566" w:rsidRDefault="00133566" w:rsidP="004E687A">
      <w:pPr>
        <w:spacing w:line="60" w:lineRule="atLeast"/>
        <w:ind w:left="708"/>
        <w:rPr>
          <w:rFonts w:ascii="Arial" w:hAnsi="Arial" w:cs="Arial"/>
          <w:sz w:val="10"/>
          <w:szCs w:val="10"/>
        </w:rPr>
      </w:pPr>
    </w:p>
    <w:p w14:paraId="2D832D0A" w14:textId="77777777" w:rsidR="00133566" w:rsidRDefault="00133566" w:rsidP="004E687A">
      <w:pPr>
        <w:spacing w:line="60" w:lineRule="atLeast"/>
        <w:ind w:left="708"/>
        <w:rPr>
          <w:rFonts w:ascii="Arial" w:hAnsi="Arial" w:cs="Arial"/>
          <w:sz w:val="10"/>
          <w:szCs w:val="10"/>
        </w:rPr>
      </w:pPr>
    </w:p>
    <w:p w14:paraId="1C63B2A0" w14:textId="77777777" w:rsidR="00133566" w:rsidRDefault="00133566" w:rsidP="004E687A">
      <w:pPr>
        <w:spacing w:line="60" w:lineRule="atLeast"/>
        <w:ind w:left="708"/>
        <w:rPr>
          <w:rFonts w:ascii="Arial" w:hAnsi="Arial" w:cs="Arial"/>
          <w:sz w:val="10"/>
          <w:szCs w:val="10"/>
        </w:rPr>
      </w:pPr>
    </w:p>
    <w:p w14:paraId="37C85D5F" w14:textId="77777777" w:rsidR="00133566" w:rsidRDefault="00133566" w:rsidP="004E687A">
      <w:pPr>
        <w:spacing w:line="60" w:lineRule="atLeast"/>
        <w:ind w:left="708"/>
        <w:rPr>
          <w:rFonts w:ascii="Arial" w:hAnsi="Arial" w:cs="Arial"/>
          <w:sz w:val="10"/>
          <w:szCs w:val="10"/>
        </w:rPr>
      </w:pPr>
    </w:p>
    <w:p w14:paraId="1CB2D6A9" w14:textId="77777777" w:rsidR="00133566" w:rsidRPr="00DF22BA" w:rsidRDefault="00133566" w:rsidP="004E687A">
      <w:pPr>
        <w:spacing w:line="60" w:lineRule="atLeast"/>
        <w:ind w:left="708"/>
        <w:rPr>
          <w:rFonts w:ascii="Arial" w:hAnsi="Arial" w:cs="Arial"/>
          <w:sz w:val="10"/>
          <w:szCs w:val="10"/>
        </w:rPr>
      </w:pPr>
    </w:p>
    <w:p w14:paraId="33A0A95A" w14:textId="77777777" w:rsidR="00C61A3B" w:rsidRPr="00DF22BA" w:rsidRDefault="00C61A3B" w:rsidP="004E687A">
      <w:pPr>
        <w:ind w:left="708"/>
        <w:rPr>
          <w:rFonts w:ascii="Arial" w:hAnsi="Arial" w:cs="Arial"/>
          <w:sz w:val="10"/>
          <w:szCs w:val="10"/>
        </w:rPr>
      </w:pPr>
    </w:p>
    <w:tbl>
      <w:tblPr>
        <w:tblW w:w="885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61A3B" w:rsidRPr="00DF22BA" w14:paraId="18E4AE01" w14:textId="77777777" w:rsidTr="004E687A">
        <w:trPr>
          <w:trHeight w:val="636"/>
        </w:trPr>
        <w:tc>
          <w:tcPr>
            <w:tcW w:w="8856" w:type="dxa"/>
            <w:shd w:val="clear" w:color="auto" w:fill="auto"/>
            <w:vAlign w:val="center"/>
          </w:tcPr>
          <w:p w14:paraId="13E1E05F" w14:textId="77777777" w:rsidR="00133566" w:rsidRDefault="00133566" w:rsidP="00133566">
            <w:pPr>
              <w:ind w:left="720"/>
              <w:rPr>
                <w:rFonts w:ascii="Arial" w:hAnsi="Arial" w:cs="Arial"/>
                <w:b/>
                <w:sz w:val="22"/>
                <w:szCs w:val="22"/>
              </w:rPr>
            </w:pPr>
          </w:p>
          <w:p w14:paraId="747D23F0" w14:textId="77777777" w:rsidR="00C61A3B" w:rsidRDefault="00C61A3B" w:rsidP="00DF22BA">
            <w:pPr>
              <w:numPr>
                <w:ilvl w:val="0"/>
                <w:numId w:val="10"/>
              </w:numPr>
              <w:jc w:val="center"/>
              <w:rPr>
                <w:rFonts w:ascii="Arial" w:hAnsi="Arial" w:cs="Arial"/>
                <w:b/>
                <w:sz w:val="22"/>
                <w:szCs w:val="22"/>
              </w:rPr>
            </w:pPr>
            <w:r w:rsidRPr="00DF22BA">
              <w:rPr>
                <w:rFonts w:ascii="Arial" w:hAnsi="Arial" w:cs="Arial"/>
                <w:b/>
                <w:sz w:val="22"/>
                <w:szCs w:val="22"/>
              </w:rPr>
              <w:t>ACCIONES PREVENTIVAS, CORRECTIVAS Y DE MEJORA</w:t>
            </w:r>
          </w:p>
          <w:p w14:paraId="5B696138" w14:textId="77777777" w:rsidR="00133566" w:rsidRPr="00DF22BA" w:rsidRDefault="00133566" w:rsidP="00133566">
            <w:pPr>
              <w:ind w:left="720"/>
              <w:rPr>
                <w:rFonts w:ascii="Arial" w:hAnsi="Arial" w:cs="Arial"/>
                <w:b/>
                <w:sz w:val="22"/>
                <w:szCs w:val="22"/>
              </w:rPr>
            </w:pPr>
          </w:p>
          <w:p w14:paraId="25D08241" w14:textId="77777777" w:rsidR="00B56341" w:rsidRDefault="00B56341" w:rsidP="00B56341">
            <w:pPr>
              <w:jc w:val="both"/>
              <w:rPr>
                <w:rFonts w:ascii="Arial" w:hAnsi="Arial" w:cs="Arial"/>
                <w:sz w:val="22"/>
                <w:szCs w:val="22"/>
              </w:rPr>
            </w:pPr>
            <w:r w:rsidRPr="00DF22BA">
              <w:rPr>
                <w:rFonts w:ascii="Arial" w:hAnsi="Arial" w:cs="Arial"/>
                <w:sz w:val="22"/>
                <w:szCs w:val="22"/>
              </w:rPr>
              <w:t xml:space="preserve">Los responsables de los procesos involucrados en el ejercicio auditor deben elaborar un plan de mejoramiento con base en el análisis de causas realizado y documentado, que contenga las acciones correctivas para subsanar las observaciones y no conformidades detectadas, de acuerdo con el procedimiento 126PE01-PR05 </w:t>
            </w:r>
            <w:hyperlink r:id="rId10" w:history="1">
              <w:r w:rsidRPr="00DF22BA">
                <w:rPr>
                  <w:rFonts w:ascii="Arial" w:hAnsi="Arial" w:cs="Arial"/>
                  <w:sz w:val="22"/>
                  <w:szCs w:val="22"/>
                </w:rPr>
                <w:t>Plan de Mejoramiento por procesos</w:t>
              </w:r>
            </w:hyperlink>
            <w:r w:rsidRPr="00DF22BA">
              <w:rPr>
                <w:rFonts w:ascii="Arial" w:hAnsi="Arial" w:cs="Arial"/>
                <w:sz w:val="22"/>
                <w:szCs w:val="22"/>
              </w:rPr>
              <w:t xml:space="preserve">. El tiempo estimado para su formulación será un plazo no mayor a </w:t>
            </w:r>
            <w:r w:rsidR="00F72E23">
              <w:rPr>
                <w:rFonts w:ascii="Arial" w:hAnsi="Arial" w:cs="Arial"/>
                <w:sz w:val="22"/>
                <w:szCs w:val="22"/>
              </w:rPr>
              <w:t xml:space="preserve">5 </w:t>
            </w:r>
            <w:r w:rsidRPr="00DF22BA">
              <w:rPr>
                <w:rFonts w:ascii="Arial" w:hAnsi="Arial" w:cs="Arial"/>
                <w:sz w:val="22"/>
                <w:szCs w:val="22"/>
              </w:rPr>
              <w:t xml:space="preserve">días hábiles desde la fecha de radicación de informe de auditoría definitivo. La entrega del Plan de Mejoramiento deberá surtirse ante la Oficina de Control Interno para la revisión correspondiente y la creación de los códigos en el aplicativo ISOLUCION.  </w:t>
            </w:r>
          </w:p>
          <w:p w14:paraId="358DB850" w14:textId="254CA8B1" w:rsidR="00133566" w:rsidRPr="00DF22BA" w:rsidRDefault="00133566" w:rsidP="00B56341">
            <w:pPr>
              <w:jc w:val="both"/>
              <w:rPr>
                <w:rFonts w:ascii="Arial" w:hAnsi="Arial" w:cs="Arial"/>
                <w:b/>
                <w:sz w:val="22"/>
                <w:szCs w:val="22"/>
              </w:rPr>
            </w:pPr>
          </w:p>
        </w:tc>
      </w:tr>
    </w:tbl>
    <w:p w14:paraId="17F42725" w14:textId="77777777" w:rsidR="00C61A3B" w:rsidRPr="00DF22BA" w:rsidRDefault="00C61A3B" w:rsidP="004E687A">
      <w:pPr>
        <w:spacing w:line="60" w:lineRule="atLeast"/>
        <w:ind w:left="708"/>
        <w:rPr>
          <w:rFonts w:ascii="Arial" w:hAnsi="Arial" w:cs="Arial"/>
        </w:rPr>
      </w:pPr>
    </w:p>
    <w:p w14:paraId="1970D774" w14:textId="77777777" w:rsidR="00C61A3B" w:rsidRPr="00DF22BA" w:rsidRDefault="00C61A3B" w:rsidP="004E687A">
      <w:pPr>
        <w:spacing w:line="60" w:lineRule="atLeast"/>
        <w:ind w:left="708"/>
        <w:rPr>
          <w:rFonts w:ascii="Arial" w:hAnsi="Arial" w:cs="Arial"/>
          <w:sz w:val="10"/>
          <w:szCs w:val="10"/>
        </w:rPr>
      </w:pPr>
    </w:p>
    <w:p w14:paraId="19062EBF" w14:textId="77777777" w:rsidR="00C61A3B" w:rsidRPr="00DF22BA" w:rsidRDefault="00C61A3B" w:rsidP="004E687A">
      <w:pPr>
        <w:ind w:left="708"/>
        <w:rPr>
          <w:rFonts w:ascii="Arial" w:hAnsi="Arial" w:cs="Arial"/>
          <w:sz w:val="10"/>
          <w:szCs w:val="10"/>
        </w:rPr>
      </w:pPr>
    </w:p>
    <w:tbl>
      <w:tblPr>
        <w:tblW w:w="885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61A3B" w:rsidRPr="00DF22BA" w14:paraId="249707AA" w14:textId="77777777" w:rsidTr="004E687A">
        <w:trPr>
          <w:trHeight w:val="443"/>
        </w:trPr>
        <w:tc>
          <w:tcPr>
            <w:tcW w:w="8856" w:type="dxa"/>
            <w:shd w:val="clear" w:color="auto" w:fill="auto"/>
            <w:vAlign w:val="center"/>
          </w:tcPr>
          <w:p w14:paraId="74C390D6" w14:textId="77777777" w:rsidR="00133566" w:rsidRDefault="00133566" w:rsidP="00133566">
            <w:pPr>
              <w:ind w:left="720"/>
              <w:rPr>
                <w:rFonts w:ascii="Arial" w:hAnsi="Arial" w:cs="Arial"/>
                <w:b/>
                <w:sz w:val="22"/>
                <w:szCs w:val="22"/>
              </w:rPr>
            </w:pPr>
          </w:p>
          <w:p w14:paraId="3177AD6D" w14:textId="77777777" w:rsidR="00B56341" w:rsidRPr="00133566" w:rsidRDefault="00C61A3B" w:rsidP="00DF22BA">
            <w:pPr>
              <w:numPr>
                <w:ilvl w:val="0"/>
                <w:numId w:val="10"/>
              </w:numPr>
              <w:jc w:val="center"/>
              <w:rPr>
                <w:rFonts w:ascii="Arial" w:hAnsi="Arial" w:cs="Arial"/>
                <w:b/>
                <w:sz w:val="22"/>
                <w:szCs w:val="22"/>
              </w:rPr>
            </w:pPr>
            <w:r w:rsidRPr="00DF22BA">
              <w:rPr>
                <w:rFonts w:ascii="Arial" w:hAnsi="Arial" w:cs="Arial"/>
                <w:b/>
                <w:sz w:val="22"/>
                <w:szCs w:val="22"/>
              </w:rPr>
              <w:t>DECLARACIÓN</w:t>
            </w:r>
            <w:r w:rsidR="001551A5" w:rsidRPr="00DF22BA">
              <w:rPr>
                <w:rFonts w:ascii="Arial" w:hAnsi="Arial" w:cs="Arial"/>
                <w:b/>
                <w:sz w:val="22"/>
                <w:szCs w:val="22"/>
              </w:rPr>
              <w:t xml:space="preserve"> DEL AUDITOR</w:t>
            </w:r>
            <w:r w:rsidR="00B56341" w:rsidRPr="00DF22BA">
              <w:rPr>
                <w:rFonts w:ascii="Arial" w:hAnsi="Arial" w:cs="Arial"/>
                <w:sz w:val="22"/>
                <w:szCs w:val="22"/>
              </w:rPr>
              <w:t xml:space="preserve"> </w:t>
            </w:r>
          </w:p>
          <w:p w14:paraId="0D984660" w14:textId="77777777" w:rsidR="00133566" w:rsidRPr="00DF22BA" w:rsidRDefault="00133566" w:rsidP="00133566">
            <w:pPr>
              <w:ind w:left="720"/>
              <w:rPr>
                <w:rFonts w:ascii="Arial" w:hAnsi="Arial" w:cs="Arial"/>
                <w:b/>
                <w:sz w:val="22"/>
                <w:szCs w:val="22"/>
              </w:rPr>
            </w:pPr>
          </w:p>
          <w:p w14:paraId="4B21C5FD" w14:textId="77777777" w:rsidR="00C61A3B" w:rsidRDefault="00B56341" w:rsidP="00DF22BA">
            <w:pPr>
              <w:jc w:val="both"/>
              <w:rPr>
                <w:rFonts w:ascii="Arial" w:hAnsi="Arial" w:cs="Arial"/>
                <w:sz w:val="22"/>
                <w:szCs w:val="22"/>
              </w:rPr>
            </w:pPr>
            <w:r w:rsidRPr="00DF22BA">
              <w:rPr>
                <w:rFonts w:ascii="Arial" w:hAnsi="Arial" w:cs="Arial"/>
                <w:sz w:val="22"/>
                <w:szCs w:val="22"/>
              </w:rPr>
              <w:t xml:space="preserve">La auditoría </w:t>
            </w:r>
            <w:r w:rsidR="00F72E23">
              <w:rPr>
                <w:rFonts w:ascii="Arial" w:hAnsi="Arial" w:cs="Arial"/>
                <w:sz w:val="22"/>
                <w:szCs w:val="22"/>
              </w:rPr>
              <w:t xml:space="preserve">realizó </w:t>
            </w:r>
            <w:r w:rsidRPr="00DF22BA">
              <w:rPr>
                <w:rFonts w:ascii="Arial" w:hAnsi="Arial" w:cs="Arial"/>
                <w:sz w:val="22"/>
                <w:szCs w:val="22"/>
              </w:rPr>
              <w:t>con base en un muestreo aleatorio que no implica la detección de la totalidad de las situaciones de conformidad o no conformidad u observaciones. La auditoría cumple con los estándares, procedimiento y principios generalmente aceptados. El ejercicio auditor se realizó en concordancia con el rol de evaluación y seguimiento contenido en el artículo</w:t>
            </w:r>
            <w:r w:rsidR="00F72E23">
              <w:rPr>
                <w:rFonts w:ascii="Arial" w:hAnsi="Arial" w:cs="Arial"/>
                <w:sz w:val="22"/>
                <w:szCs w:val="22"/>
              </w:rPr>
              <w:t xml:space="preserve"> 13</w:t>
            </w:r>
            <w:r w:rsidRPr="00DF22BA">
              <w:rPr>
                <w:rFonts w:ascii="Arial" w:hAnsi="Arial" w:cs="Arial"/>
                <w:sz w:val="22"/>
                <w:szCs w:val="22"/>
              </w:rPr>
              <w:t xml:space="preserve"> del Decreto Nacional No. 648 de 2017 y con las competencias y facultades otorgadas por la legislación colombiana. Los hallazgos no conformes detectados pueden involucrar a otros procesos, dada la naturaleza de integralidad de la auditoria. Durante el ejercicio de auditoria, en la reunión de cierre y con la entrega del informe preliminar de auditoria se aseguró el derecho del auditado a explicar, justificar, defender o contradecir los resultados allegando las evidencias y soportes correspondientes para su valoración y eventual corrección, ajuste, modificación, confirmación, rectificación o eliminación de hallazgos u observaciones del informe preliminar, cuando ello </w:t>
            </w:r>
            <w:r w:rsidR="00C962AD">
              <w:rPr>
                <w:rFonts w:ascii="Arial" w:hAnsi="Arial" w:cs="Arial"/>
                <w:sz w:val="22"/>
                <w:szCs w:val="22"/>
              </w:rPr>
              <w:t xml:space="preserve">fue </w:t>
            </w:r>
            <w:r w:rsidRPr="00DF22BA">
              <w:rPr>
                <w:rFonts w:ascii="Arial" w:hAnsi="Arial" w:cs="Arial"/>
                <w:sz w:val="22"/>
                <w:szCs w:val="22"/>
              </w:rPr>
              <w:t>procedente. No se presentaron impedimentos o conflictos de intereses que afectaran la independencia y objetividad de la auditoría.</w:t>
            </w:r>
          </w:p>
          <w:p w14:paraId="1D3C124E" w14:textId="3286C599" w:rsidR="00133566" w:rsidRPr="00DF22BA" w:rsidRDefault="00133566" w:rsidP="00DF22BA">
            <w:pPr>
              <w:jc w:val="both"/>
              <w:rPr>
                <w:rFonts w:ascii="Arial" w:hAnsi="Arial" w:cs="Arial"/>
                <w:b/>
                <w:sz w:val="22"/>
                <w:szCs w:val="22"/>
              </w:rPr>
            </w:pPr>
          </w:p>
        </w:tc>
      </w:tr>
      <w:bookmarkEnd w:id="0"/>
    </w:tbl>
    <w:p w14:paraId="510DC99E" w14:textId="2DF8377D" w:rsidR="00C61A3B" w:rsidRDefault="00C61A3B" w:rsidP="004E687A">
      <w:pPr>
        <w:spacing w:line="60" w:lineRule="atLeast"/>
        <w:ind w:left="708"/>
        <w:rPr>
          <w:rFonts w:ascii="Arial" w:hAnsi="Arial" w:cs="Arial"/>
          <w:sz w:val="10"/>
          <w:szCs w:val="10"/>
        </w:rPr>
      </w:pPr>
    </w:p>
    <w:p w14:paraId="6F2B404F" w14:textId="77777777" w:rsidR="00133566" w:rsidRDefault="00133566" w:rsidP="004E687A">
      <w:pPr>
        <w:spacing w:line="60" w:lineRule="atLeast"/>
        <w:ind w:left="708"/>
        <w:rPr>
          <w:rFonts w:ascii="Arial" w:hAnsi="Arial" w:cs="Arial"/>
          <w:sz w:val="10"/>
          <w:szCs w:val="10"/>
        </w:rPr>
      </w:pPr>
    </w:p>
    <w:p w14:paraId="694F19BF" w14:textId="77777777" w:rsidR="00133566" w:rsidRDefault="00133566" w:rsidP="004E687A">
      <w:pPr>
        <w:spacing w:line="60" w:lineRule="atLeast"/>
        <w:ind w:left="708"/>
        <w:rPr>
          <w:rFonts w:ascii="Arial" w:hAnsi="Arial" w:cs="Arial"/>
          <w:sz w:val="10"/>
          <w:szCs w:val="10"/>
        </w:rPr>
      </w:pPr>
    </w:p>
    <w:p w14:paraId="1A9BA8C1" w14:textId="77777777" w:rsidR="00133566" w:rsidRDefault="00133566" w:rsidP="004E687A">
      <w:pPr>
        <w:spacing w:line="60" w:lineRule="atLeast"/>
        <w:ind w:left="708"/>
        <w:rPr>
          <w:rFonts w:ascii="Arial" w:hAnsi="Arial" w:cs="Arial"/>
          <w:sz w:val="10"/>
          <w:szCs w:val="10"/>
        </w:rPr>
      </w:pPr>
    </w:p>
    <w:p w14:paraId="60A5AAF6" w14:textId="77777777" w:rsidR="00133566" w:rsidRDefault="00133566" w:rsidP="004E687A">
      <w:pPr>
        <w:spacing w:line="60" w:lineRule="atLeast"/>
        <w:ind w:left="708"/>
        <w:rPr>
          <w:rFonts w:ascii="Arial" w:hAnsi="Arial" w:cs="Arial"/>
          <w:sz w:val="10"/>
          <w:szCs w:val="10"/>
        </w:rPr>
      </w:pPr>
    </w:p>
    <w:p w14:paraId="4E9C77B5" w14:textId="77777777" w:rsidR="00133566" w:rsidRDefault="00133566" w:rsidP="004E687A">
      <w:pPr>
        <w:spacing w:line="60" w:lineRule="atLeast"/>
        <w:ind w:left="708"/>
        <w:rPr>
          <w:rFonts w:ascii="Arial" w:hAnsi="Arial" w:cs="Arial"/>
          <w:sz w:val="10"/>
          <w:szCs w:val="10"/>
        </w:rPr>
      </w:pPr>
    </w:p>
    <w:p w14:paraId="63A93A83" w14:textId="77777777" w:rsidR="00133566" w:rsidRDefault="00133566" w:rsidP="004E687A">
      <w:pPr>
        <w:spacing w:line="60" w:lineRule="atLeast"/>
        <w:ind w:left="708"/>
        <w:rPr>
          <w:rFonts w:ascii="Arial" w:hAnsi="Arial" w:cs="Arial"/>
          <w:sz w:val="10"/>
          <w:szCs w:val="10"/>
        </w:rPr>
      </w:pPr>
    </w:p>
    <w:tbl>
      <w:tblPr>
        <w:tblpPr w:leftFromText="141" w:rightFromText="141" w:vertAnchor="text" w:horzAnchor="margin" w:tblpXSpec="center" w:tblpY="36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853"/>
        <w:gridCol w:w="3917"/>
      </w:tblGrid>
      <w:tr w:rsidR="00A30351" w:rsidRPr="00FF1B1F" w14:paraId="1668416A" w14:textId="77777777" w:rsidTr="00133566">
        <w:tc>
          <w:tcPr>
            <w:tcW w:w="740" w:type="dxa"/>
            <w:shd w:val="clear" w:color="auto" w:fill="D9D9D9"/>
          </w:tcPr>
          <w:p w14:paraId="3F8447BB" w14:textId="77777777" w:rsidR="00A30351" w:rsidRPr="001818CF" w:rsidRDefault="00A30351" w:rsidP="00133566">
            <w:pPr>
              <w:pStyle w:val="Encabezado"/>
              <w:jc w:val="center"/>
              <w:rPr>
                <w:rFonts w:ascii="Arial" w:hAnsi="Arial" w:cs="Arial"/>
                <w:b/>
                <w:sz w:val="18"/>
                <w:szCs w:val="18"/>
              </w:rPr>
            </w:pPr>
          </w:p>
          <w:p w14:paraId="50C0B9E8" w14:textId="77777777" w:rsidR="00A30351" w:rsidRPr="001818CF" w:rsidRDefault="00A30351" w:rsidP="00133566">
            <w:pPr>
              <w:pStyle w:val="Encabezado"/>
              <w:jc w:val="center"/>
              <w:rPr>
                <w:rFonts w:ascii="Arial" w:hAnsi="Arial" w:cs="Arial"/>
                <w:b/>
                <w:sz w:val="18"/>
                <w:szCs w:val="18"/>
              </w:rPr>
            </w:pPr>
            <w:r w:rsidRPr="001818CF">
              <w:rPr>
                <w:rFonts w:ascii="Arial" w:hAnsi="Arial" w:cs="Arial"/>
                <w:b/>
                <w:sz w:val="18"/>
                <w:szCs w:val="18"/>
              </w:rPr>
              <w:t>Versión</w:t>
            </w:r>
          </w:p>
        </w:tc>
        <w:tc>
          <w:tcPr>
            <w:tcW w:w="3925" w:type="dxa"/>
            <w:shd w:val="clear" w:color="auto" w:fill="D9D9D9"/>
          </w:tcPr>
          <w:p w14:paraId="0CA8E57B" w14:textId="77777777" w:rsidR="00A30351" w:rsidRPr="001818CF" w:rsidRDefault="00A30351" w:rsidP="00133566">
            <w:pPr>
              <w:pStyle w:val="Encabezado"/>
              <w:jc w:val="center"/>
              <w:rPr>
                <w:rFonts w:ascii="Arial" w:hAnsi="Arial" w:cs="Arial"/>
                <w:b/>
                <w:sz w:val="18"/>
                <w:szCs w:val="18"/>
              </w:rPr>
            </w:pPr>
          </w:p>
          <w:p w14:paraId="46785E40" w14:textId="77777777" w:rsidR="00A30351" w:rsidRPr="001818CF" w:rsidRDefault="00A30351" w:rsidP="00133566">
            <w:pPr>
              <w:pStyle w:val="Encabezado"/>
              <w:jc w:val="center"/>
              <w:rPr>
                <w:rFonts w:ascii="Arial" w:hAnsi="Arial" w:cs="Arial"/>
                <w:b/>
                <w:sz w:val="18"/>
                <w:szCs w:val="18"/>
              </w:rPr>
            </w:pPr>
            <w:r w:rsidRPr="001818CF">
              <w:rPr>
                <w:rFonts w:ascii="Arial" w:hAnsi="Arial" w:cs="Arial"/>
                <w:b/>
                <w:sz w:val="18"/>
                <w:szCs w:val="18"/>
              </w:rPr>
              <w:t xml:space="preserve">Descripción de la Modificación </w:t>
            </w:r>
          </w:p>
        </w:tc>
        <w:tc>
          <w:tcPr>
            <w:tcW w:w="3982" w:type="dxa"/>
            <w:shd w:val="clear" w:color="auto" w:fill="D9D9D9"/>
          </w:tcPr>
          <w:p w14:paraId="12C48A6E" w14:textId="77777777" w:rsidR="00A30351" w:rsidRPr="001818CF" w:rsidRDefault="00A30351" w:rsidP="00133566">
            <w:pPr>
              <w:pStyle w:val="Encabezado"/>
              <w:jc w:val="center"/>
              <w:rPr>
                <w:rFonts w:ascii="Arial" w:hAnsi="Arial" w:cs="Arial"/>
                <w:b/>
                <w:sz w:val="18"/>
                <w:szCs w:val="18"/>
              </w:rPr>
            </w:pPr>
          </w:p>
          <w:p w14:paraId="18FF54E3" w14:textId="77777777" w:rsidR="00A30351" w:rsidRPr="001818CF" w:rsidRDefault="00A30351" w:rsidP="00133566">
            <w:pPr>
              <w:pStyle w:val="Encabezado"/>
              <w:jc w:val="center"/>
              <w:rPr>
                <w:rFonts w:ascii="Arial" w:hAnsi="Arial" w:cs="Arial"/>
                <w:b/>
                <w:sz w:val="18"/>
                <w:szCs w:val="18"/>
              </w:rPr>
            </w:pPr>
            <w:r w:rsidRPr="00D847E6">
              <w:rPr>
                <w:rFonts w:ascii="Arial" w:hAnsi="Arial" w:cs="Arial"/>
                <w:b/>
                <w:sz w:val="20"/>
                <w:szCs w:val="20"/>
              </w:rPr>
              <w:t>No. Acto Administrativo y fecha</w:t>
            </w:r>
          </w:p>
        </w:tc>
      </w:tr>
      <w:tr w:rsidR="00026433" w:rsidRPr="00FF1B1F" w14:paraId="4E089F63" w14:textId="77777777" w:rsidTr="00133566">
        <w:tc>
          <w:tcPr>
            <w:tcW w:w="740" w:type="dxa"/>
            <w:shd w:val="clear" w:color="auto" w:fill="auto"/>
            <w:vAlign w:val="center"/>
          </w:tcPr>
          <w:p w14:paraId="38A234C8" w14:textId="45CA5EA1" w:rsidR="00026433" w:rsidRPr="001818CF" w:rsidRDefault="00026433" w:rsidP="00133566">
            <w:pPr>
              <w:pStyle w:val="Encabezado"/>
              <w:jc w:val="center"/>
              <w:rPr>
                <w:rFonts w:ascii="Arial" w:hAnsi="Arial" w:cs="Arial"/>
                <w:sz w:val="18"/>
                <w:szCs w:val="18"/>
              </w:rPr>
            </w:pPr>
            <w:r>
              <w:rPr>
                <w:rFonts w:ascii="Arial" w:hAnsi="Arial" w:cs="Arial"/>
                <w:sz w:val="18"/>
                <w:szCs w:val="18"/>
              </w:rPr>
              <w:t>1</w:t>
            </w:r>
          </w:p>
        </w:tc>
        <w:tc>
          <w:tcPr>
            <w:tcW w:w="3925" w:type="dxa"/>
            <w:shd w:val="clear" w:color="auto" w:fill="auto"/>
            <w:vAlign w:val="center"/>
          </w:tcPr>
          <w:p w14:paraId="41CFBC1D" w14:textId="580BB1F0" w:rsidR="00026433" w:rsidRPr="001818CF" w:rsidRDefault="00D33897" w:rsidP="00133566">
            <w:pPr>
              <w:pStyle w:val="Encabezado"/>
              <w:rPr>
                <w:rFonts w:ascii="Arial" w:hAnsi="Arial" w:cs="Arial"/>
                <w:sz w:val="18"/>
                <w:szCs w:val="18"/>
              </w:rPr>
            </w:pPr>
            <w:r>
              <w:rPr>
                <w:rFonts w:ascii="Arial" w:hAnsi="Arial" w:cs="Arial"/>
                <w:sz w:val="18"/>
                <w:szCs w:val="18"/>
              </w:rPr>
              <w:t>Adopción</w:t>
            </w:r>
          </w:p>
        </w:tc>
        <w:tc>
          <w:tcPr>
            <w:tcW w:w="3982" w:type="dxa"/>
            <w:shd w:val="clear" w:color="auto" w:fill="auto"/>
            <w:vAlign w:val="center"/>
          </w:tcPr>
          <w:p w14:paraId="59708E1C" w14:textId="5FD83070" w:rsidR="00026433" w:rsidRPr="001818CF" w:rsidRDefault="00D83B68" w:rsidP="00133566">
            <w:pPr>
              <w:rPr>
                <w:rFonts w:ascii="Arial" w:hAnsi="Arial" w:cs="Arial"/>
                <w:sz w:val="18"/>
                <w:szCs w:val="18"/>
              </w:rPr>
            </w:pPr>
            <w:r w:rsidRPr="00D83B68">
              <w:rPr>
                <w:rFonts w:ascii="Arial" w:hAnsi="Arial" w:cs="Arial"/>
                <w:sz w:val="18"/>
                <w:szCs w:val="18"/>
              </w:rPr>
              <w:t>Radicado 2019IE135909 de junio 19 de 2019</w:t>
            </w:r>
          </w:p>
        </w:tc>
      </w:tr>
    </w:tbl>
    <w:p w14:paraId="2675750D" w14:textId="64AE7FC0" w:rsidR="00FF6FDC" w:rsidRDefault="00FF6FDC" w:rsidP="004E687A">
      <w:pPr>
        <w:spacing w:line="60" w:lineRule="atLeast"/>
        <w:ind w:left="708"/>
        <w:rPr>
          <w:rFonts w:ascii="Arial" w:hAnsi="Arial" w:cs="Arial"/>
          <w:b/>
          <w:sz w:val="10"/>
          <w:szCs w:val="10"/>
        </w:rPr>
      </w:pPr>
    </w:p>
    <w:p w14:paraId="3BFCE007" w14:textId="77777777" w:rsidR="00133566" w:rsidRPr="00547A4C" w:rsidRDefault="00133566" w:rsidP="00133566">
      <w:pPr>
        <w:spacing w:line="60" w:lineRule="atLeast"/>
        <w:ind w:left="708"/>
        <w:rPr>
          <w:rFonts w:ascii="Arial" w:hAnsi="Arial" w:cs="Arial"/>
          <w:b/>
          <w:sz w:val="18"/>
          <w:szCs w:val="18"/>
        </w:rPr>
      </w:pPr>
      <w:r w:rsidRPr="00547A4C">
        <w:rPr>
          <w:rFonts w:ascii="Arial" w:hAnsi="Arial" w:cs="Arial"/>
          <w:b/>
          <w:sz w:val="18"/>
          <w:szCs w:val="18"/>
        </w:rPr>
        <w:t>Control de cambios</w:t>
      </w:r>
    </w:p>
    <w:p w14:paraId="10BD4DB2" w14:textId="77777777" w:rsidR="00133566" w:rsidRDefault="00133566" w:rsidP="004E687A">
      <w:pPr>
        <w:spacing w:line="60" w:lineRule="atLeast"/>
        <w:ind w:left="708"/>
        <w:rPr>
          <w:rFonts w:ascii="Arial" w:hAnsi="Arial" w:cs="Arial"/>
          <w:b/>
          <w:sz w:val="10"/>
          <w:szCs w:val="10"/>
        </w:rPr>
      </w:pPr>
    </w:p>
    <w:p w14:paraId="61B1D72D" w14:textId="77777777" w:rsidR="00133566" w:rsidRDefault="00133566" w:rsidP="004E687A">
      <w:pPr>
        <w:spacing w:line="60" w:lineRule="atLeast"/>
        <w:ind w:left="708"/>
        <w:rPr>
          <w:rFonts w:ascii="Arial" w:hAnsi="Arial" w:cs="Arial"/>
          <w:b/>
          <w:sz w:val="10"/>
          <w:szCs w:val="10"/>
        </w:rPr>
      </w:pPr>
    </w:p>
    <w:p w14:paraId="7E98B103" w14:textId="77777777" w:rsidR="00133566" w:rsidRDefault="00133566" w:rsidP="004E687A">
      <w:pPr>
        <w:spacing w:line="60" w:lineRule="atLeast"/>
        <w:ind w:left="708"/>
        <w:rPr>
          <w:rFonts w:ascii="Arial" w:hAnsi="Arial" w:cs="Arial"/>
          <w:b/>
          <w:sz w:val="10"/>
          <w:szCs w:val="10"/>
        </w:rPr>
      </w:pPr>
    </w:p>
    <w:p w14:paraId="42CBADDC" w14:textId="77777777" w:rsidR="00133566" w:rsidRPr="00547A4C" w:rsidRDefault="00133566" w:rsidP="004E687A">
      <w:pPr>
        <w:spacing w:line="60" w:lineRule="atLeast"/>
        <w:ind w:left="708"/>
        <w:rPr>
          <w:rFonts w:ascii="Arial" w:hAnsi="Arial" w:cs="Arial"/>
          <w:b/>
          <w:sz w:val="10"/>
          <w:szCs w:val="10"/>
        </w:rPr>
      </w:pPr>
    </w:p>
    <w:sectPr w:rsidR="00133566" w:rsidRPr="00547A4C" w:rsidSect="005B2FA8">
      <w:headerReference w:type="default" r:id="rId11"/>
      <w:footerReference w:type="default" r:id="rId12"/>
      <w:headerReference w:type="first" r:id="rId13"/>
      <w:pgSz w:w="12242" w:h="15842" w:code="1"/>
      <w:pgMar w:top="1440" w:right="1080" w:bottom="1440" w:left="108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33F0" w14:textId="77777777" w:rsidR="00B54205" w:rsidRDefault="00B54205">
      <w:r>
        <w:separator/>
      </w:r>
    </w:p>
  </w:endnote>
  <w:endnote w:type="continuationSeparator" w:id="0">
    <w:p w14:paraId="375BA588" w14:textId="77777777" w:rsidR="00B54205" w:rsidRDefault="00B5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1907"/>
      <w:gridCol w:w="6521"/>
      <w:gridCol w:w="1390"/>
    </w:tblGrid>
    <w:tr w:rsidR="007427BD" w14:paraId="26CC81D6" w14:textId="77777777" w:rsidTr="00E51906">
      <w:trPr>
        <w:jc w:val="center"/>
      </w:trPr>
      <w:tc>
        <w:tcPr>
          <w:tcW w:w="1907" w:type="dxa"/>
          <w:vAlign w:val="bottom"/>
        </w:tcPr>
        <w:p w14:paraId="4D490763" w14:textId="77777777" w:rsidR="007427BD" w:rsidRDefault="007427BD" w:rsidP="00B94EAD">
          <w:pPr>
            <w:tabs>
              <w:tab w:val="center" w:pos="4252"/>
              <w:tab w:val="right" w:pos="8504"/>
            </w:tabs>
          </w:pPr>
        </w:p>
      </w:tc>
      <w:tc>
        <w:tcPr>
          <w:tcW w:w="6521" w:type="dxa"/>
          <w:vAlign w:val="center"/>
        </w:tcPr>
        <w:p w14:paraId="05AD35DD" w14:textId="77777777" w:rsidR="007427BD" w:rsidRDefault="007427BD" w:rsidP="001458B8">
          <w:pPr>
            <w:tabs>
              <w:tab w:val="center" w:pos="4252"/>
              <w:tab w:val="right" w:pos="8504"/>
            </w:tabs>
            <w:jc w:val="center"/>
          </w:pPr>
        </w:p>
      </w:tc>
      <w:tc>
        <w:tcPr>
          <w:tcW w:w="1390" w:type="dxa"/>
          <w:vAlign w:val="bottom"/>
        </w:tcPr>
        <w:p w14:paraId="60F80B0B" w14:textId="77777777" w:rsidR="007427BD" w:rsidRDefault="007427BD" w:rsidP="00E51906">
          <w:pPr>
            <w:tabs>
              <w:tab w:val="center" w:pos="4252"/>
              <w:tab w:val="right" w:pos="8504"/>
            </w:tabs>
            <w:jc w:val="right"/>
          </w:pPr>
          <w:r w:rsidRPr="007427BD">
            <w:rPr>
              <w:sz w:val="20"/>
              <w:szCs w:val="20"/>
            </w:rPr>
            <w:t xml:space="preserve">Página </w:t>
          </w:r>
          <w:r w:rsidRPr="007427BD">
            <w:rPr>
              <w:sz w:val="20"/>
              <w:szCs w:val="20"/>
            </w:rPr>
            <w:fldChar w:fldCharType="begin"/>
          </w:r>
          <w:r w:rsidRPr="007427BD">
            <w:rPr>
              <w:sz w:val="20"/>
              <w:szCs w:val="20"/>
            </w:rPr>
            <w:instrText xml:space="preserve"> PAGE </w:instrText>
          </w:r>
          <w:r w:rsidRPr="007427BD">
            <w:rPr>
              <w:sz w:val="20"/>
              <w:szCs w:val="20"/>
            </w:rPr>
            <w:fldChar w:fldCharType="separate"/>
          </w:r>
          <w:r w:rsidR="00A00483">
            <w:rPr>
              <w:noProof/>
              <w:sz w:val="20"/>
              <w:szCs w:val="20"/>
            </w:rPr>
            <w:t>2</w:t>
          </w:r>
          <w:r w:rsidRPr="007427BD">
            <w:rPr>
              <w:sz w:val="20"/>
              <w:szCs w:val="20"/>
            </w:rPr>
            <w:fldChar w:fldCharType="end"/>
          </w:r>
          <w:r w:rsidRPr="007427BD">
            <w:rPr>
              <w:sz w:val="20"/>
              <w:szCs w:val="20"/>
            </w:rPr>
            <w:t xml:space="preserve"> de </w:t>
          </w:r>
          <w:r w:rsidR="001458B8">
            <w:rPr>
              <w:sz w:val="20"/>
              <w:szCs w:val="20"/>
            </w:rPr>
            <w:t>3</w:t>
          </w:r>
        </w:p>
      </w:tc>
    </w:tr>
  </w:tbl>
  <w:p w14:paraId="0E9DA43F" w14:textId="77777777" w:rsidR="00394AE1" w:rsidRPr="007427BD" w:rsidRDefault="00394AE1" w:rsidP="007427BD">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5499" w14:textId="77777777" w:rsidR="00B54205" w:rsidRDefault="00B54205">
      <w:r>
        <w:separator/>
      </w:r>
    </w:p>
  </w:footnote>
  <w:footnote w:type="continuationSeparator" w:id="0">
    <w:p w14:paraId="62DFA5BA" w14:textId="77777777" w:rsidR="00B54205" w:rsidRDefault="00B5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Layout w:type="fixed"/>
      <w:tblCellMar>
        <w:left w:w="70" w:type="dxa"/>
        <w:right w:w="70" w:type="dxa"/>
      </w:tblCellMar>
      <w:tblLook w:val="0000" w:firstRow="0" w:lastRow="0" w:firstColumn="0" w:lastColumn="0" w:noHBand="0" w:noVBand="0"/>
    </w:tblPr>
    <w:tblGrid>
      <w:gridCol w:w="1101"/>
      <w:gridCol w:w="1835"/>
      <w:gridCol w:w="1714"/>
      <w:gridCol w:w="3416"/>
      <w:gridCol w:w="1686"/>
      <w:gridCol w:w="313"/>
    </w:tblGrid>
    <w:tr w:rsidR="00A03564" w:rsidRPr="00266E47" w14:paraId="26CCBFDA" w14:textId="77777777" w:rsidTr="00FF6FDC">
      <w:trPr>
        <w:gridBefore w:val="1"/>
        <w:gridAfter w:val="1"/>
        <w:wBefore w:w="1101" w:type="dxa"/>
        <w:wAfter w:w="313" w:type="dxa"/>
        <w:cantSplit/>
        <w:trHeight w:val="80"/>
      </w:trPr>
      <w:tc>
        <w:tcPr>
          <w:tcW w:w="1835" w:type="dxa"/>
        </w:tcPr>
        <w:p w14:paraId="0B40E163" w14:textId="77777777" w:rsidR="00A03564" w:rsidRPr="00BA48F4" w:rsidRDefault="00A03564" w:rsidP="00FE2C81">
          <w:pPr>
            <w:pStyle w:val="Encabezado"/>
            <w:rPr>
              <w:rFonts w:ascii="Arial" w:hAnsi="Arial" w:cs="Arial"/>
              <w:sz w:val="20"/>
              <w:szCs w:val="20"/>
            </w:rPr>
          </w:pPr>
        </w:p>
      </w:tc>
      <w:tc>
        <w:tcPr>
          <w:tcW w:w="6816" w:type="dxa"/>
          <w:gridSpan w:val="3"/>
          <w:vAlign w:val="center"/>
        </w:tcPr>
        <w:p w14:paraId="53134F0E" w14:textId="512F57D5" w:rsidR="00A03564" w:rsidRPr="00266E47" w:rsidRDefault="00A03564" w:rsidP="007707C6">
          <w:pPr>
            <w:pStyle w:val="Sangradetextonormal"/>
            <w:ind w:left="0" w:right="-29"/>
            <w:jc w:val="center"/>
            <w:rPr>
              <w:sz w:val="32"/>
            </w:rPr>
          </w:pPr>
        </w:p>
      </w:tc>
    </w:tr>
    <w:tr w:rsidR="0074144B" w:rsidRPr="003F231A" w14:paraId="2FB69F4A" w14:textId="77777777" w:rsidTr="00FF6FD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33"/>
      </w:trPr>
      <w:tc>
        <w:tcPr>
          <w:tcW w:w="4650"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7518CA96" w14:textId="6B0E9808" w:rsidR="0074144B" w:rsidRPr="003F231A" w:rsidRDefault="0074144B" w:rsidP="0074144B">
          <w:pPr>
            <w:jc w:val="center"/>
            <w:rPr>
              <w:rFonts w:ascii="Arial" w:hAnsi="Arial" w:cs="Arial"/>
              <w:sz w:val="20"/>
              <w:szCs w:val="20"/>
            </w:rPr>
          </w:pPr>
          <w:r w:rsidRPr="005A1689">
            <w:rPr>
              <w:rFonts w:ascii="Arial" w:hAnsi="Arial" w:cs="Arial"/>
              <w:noProof/>
              <w:sz w:val="20"/>
              <w:szCs w:val="20"/>
              <w:lang w:eastAsia="es-CO"/>
            </w:rPr>
            <w:drawing>
              <wp:inline distT="0" distB="0" distL="0" distR="0" wp14:anchorId="1DF5ADC9" wp14:editId="68F3C662">
                <wp:extent cx="1847850" cy="800100"/>
                <wp:effectExtent l="0" t="0" r="0" b="0"/>
                <wp:docPr id="1" name="Imagen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noFill/>
                        <a:ln>
                          <a:noFill/>
                        </a:ln>
                      </pic:spPr>
                    </pic:pic>
                  </a:graphicData>
                </a:graphic>
              </wp:inline>
            </w:drawing>
          </w:r>
        </w:p>
      </w:tc>
      <w:tc>
        <w:tcPr>
          <w:tcW w:w="5415"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5320E323" w14:textId="53502C7E" w:rsidR="0074144B" w:rsidRPr="003F231A" w:rsidRDefault="0074144B" w:rsidP="0074144B">
          <w:pPr>
            <w:jc w:val="center"/>
            <w:rPr>
              <w:rFonts w:ascii="Arial" w:hAnsi="Arial" w:cs="Arial"/>
              <w:b/>
              <w:sz w:val="20"/>
              <w:szCs w:val="20"/>
            </w:rPr>
          </w:pPr>
          <w:r>
            <w:rPr>
              <w:rFonts w:ascii="Arial" w:hAnsi="Arial" w:cs="Arial"/>
              <w:b/>
              <w:sz w:val="20"/>
              <w:szCs w:val="20"/>
            </w:rPr>
            <w:t>CONTROL Y MEJORA</w:t>
          </w:r>
        </w:p>
      </w:tc>
    </w:tr>
    <w:tr w:rsidR="0074144B" w:rsidRPr="003F231A" w14:paraId="1388C3F5" w14:textId="77777777" w:rsidTr="00FF6FD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66"/>
      </w:trPr>
      <w:tc>
        <w:tcPr>
          <w:tcW w:w="4650" w:type="dxa"/>
          <w:gridSpan w:val="3"/>
          <w:vMerge/>
          <w:tcBorders>
            <w:top w:val="double" w:sz="4" w:space="0" w:color="auto"/>
            <w:left w:val="double" w:sz="4" w:space="0" w:color="auto"/>
            <w:bottom w:val="double" w:sz="4" w:space="0" w:color="auto"/>
            <w:right w:val="single" w:sz="4" w:space="0" w:color="auto"/>
          </w:tcBorders>
          <w:shd w:val="clear" w:color="auto" w:fill="auto"/>
          <w:vAlign w:val="center"/>
        </w:tcPr>
        <w:p w14:paraId="0C09B11A" w14:textId="77777777" w:rsidR="0074144B" w:rsidRPr="003F231A" w:rsidRDefault="0074144B" w:rsidP="0074144B">
          <w:pPr>
            <w:rPr>
              <w:rFonts w:ascii="Arial" w:hAnsi="Arial" w:cs="Arial"/>
              <w:sz w:val="20"/>
              <w:szCs w:val="20"/>
            </w:rPr>
          </w:pPr>
        </w:p>
      </w:tc>
      <w:tc>
        <w:tcPr>
          <w:tcW w:w="5415" w:type="dxa"/>
          <w:gridSpan w:val="3"/>
          <w:tcBorders>
            <w:top w:val="single" w:sz="4" w:space="0" w:color="auto"/>
            <w:left w:val="single" w:sz="4" w:space="0" w:color="auto"/>
            <w:bottom w:val="single" w:sz="4" w:space="0" w:color="auto"/>
            <w:right w:val="double" w:sz="4" w:space="0" w:color="auto"/>
          </w:tcBorders>
          <w:shd w:val="clear" w:color="auto" w:fill="auto"/>
          <w:vAlign w:val="center"/>
        </w:tcPr>
        <w:p w14:paraId="6ADBF667" w14:textId="23403106" w:rsidR="0074144B" w:rsidRPr="005A1689" w:rsidRDefault="0074144B" w:rsidP="0074144B">
          <w:pPr>
            <w:rPr>
              <w:rFonts w:ascii="Arial" w:hAnsi="Arial" w:cs="Arial"/>
              <w:sz w:val="20"/>
              <w:szCs w:val="20"/>
            </w:rPr>
          </w:pPr>
          <w:r>
            <w:rPr>
              <w:rFonts w:ascii="Arial" w:hAnsi="Arial" w:cs="Arial"/>
              <w:sz w:val="20"/>
              <w:szCs w:val="20"/>
            </w:rPr>
            <w:t>Informe de auditoría</w:t>
          </w:r>
        </w:p>
      </w:tc>
    </w:tr>
    <w:tr w:rsidR="0074144B" w:rsidRPr="003F231A" w14:paraId="38AB4BD0" w14:textId="77777777" w:rsidTr="00FF6FD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33"/>
      </w:trPr>
      <w:tc>
        <w:tcPr>
          <w:tcW w:w="4650" w:type="dxa"/>
          <w:gridSpan w:val="3"/>
          <w:vMerge/>
          <w:tcBorders>
            <w:top w:val="double" w:sz="4" w:space="0" w:color="auto"/>
            <w:left w:val="double" w:sz="4" w:space="0" w:color="auto"/>
            <w:bottom w:val="double" w:sz="4" w:space="0" w:color="auto"/>
            <w:right w:val="single" w:sz="4" w:space="0" w:color="auto"/>
          </w:tcBorders>
          <w:shd w:val="clear" w:color="auto" w:fill="auto"/>
          <w:vAlign w:val="center"/>
        </w:tcPr>
        <w:p w14:paraId="00D24F45" w14:textId="77777777" w:rsidR="0074144B" w:rsidRPr="003F231A" w:rsidRDefault="0074144B" w:rsidP="0074144B">
          <w:pPr>
            <w:rPr>
              <w:rFonts w:ascii="Arial" w:hAnsi="Arial" w:cs="Arial"/>
              <w:sz w:val="20"/>
              <w:szCs w:val="20"/>
            </w:rPr>
          </w:pPr>
        </w:p>
      </w:tc>
      <w:tc>
        <w:tcPr>
          <w:tcW w:w="3416" w:type="dxa"/>
          <w:tcBorders>
            <w:top w:val="single" w:sz="4" w:space="0" w:color="auto"/>
            <w:left w:val="single" w:sz="4" w:space="0" w:color="auto"/>
            <w:bottom w:val="double" w:sz="4" w:space="0" w:color="auto"/>
            <w:right w:val="single" w:sz="4" w:space="0" w:color="auto"/>
          </w:tcBorders>
          <w:shd w:val="clear" w:color="auto" w:fill="auto"/>
          <w:vAlign w:val="center"/>
        </w:tcPr>
        <w:p w14:paraId="1F37C590" w14:textId="48E76A61" w:rsidR="0074144B" w:rsidRPr="003F231A" w:rsidRDefault="0074144B" w:rsidP="0074144B">
          <w:pPr>
            <w:rPr>
              <w:rFonts w:ascii="Arial" w:hAnsi="Arial" w:cs="Arial"/>
              <w:sz w:val="20"/>
              <w:szCs w:val="20"/>
            </w:rPr>
          </w:pPr>
          <w:r w:rsidRPr="003F231A">
            <w:rPr>
              <w:rFonts w:ascii="Arial" w:hAnsi="Arial" w:cs="Arial"/>
              <w:sz w:val="20"/>
              <w:szCs w:val="20"/>
            </w:rPr>
            <w:t xml:space="preserve">Código: </w:t>
          </w:r>
          <w:r>
            <w:rPr>
              <w:rFonts w:cs="Arial"/>
              <w:color w:val="000000"/>
            </w:rPr>
            <w:t>P</w:t>
          </w:r>
          <w:r w:rsidR="0033650A">
            <w:rPr>
              <w:rFonts w:cs="Arial"/>
              <w:color w:val="000000"/>
            </w:rPr>
            <w:t>C</w:t>
          </w:r>
          <w:r>
            <w:rPr>
              <w:rFonts w:cs="Arial"/>
              <w:color w:val="000000"/>
            </w:rPr>
            <w:t>01</w:t>
          </w:r>
          <w:r w:rsidRPr="00504B19">
            <w:rPr>
              <w:rFonts w:cs="Arial"/>
              <w:color w:val="000000"/>
            </w:rPr>
            <w:t>-PR</w:t>
          </w:r>
          <w:r>
            <w:rPr>
              <w:rFonts w:cs="Arial"/>
              <w:color w:val="000000"/>
            </w:rPr>
            <w:t>0</w:t>
          </w:r>
          <w:r w:rsidR="00281A51">
            <w:rPr>
              <w:rFonts w:cs="Arial"/>
              <w:color w:val="000000"/>
            </w:rPr>
            <w:t>1</w:t>
          </w:r>
          <w:r>
            <w:rPr>
              <w:rFonts w:cs="Arial"/>
              <w:color w:val="000000"/>
            </w:rPr>
            <w:t xml:space="preserve">-M1      </w:t>
          </w:r>
        </w:p>
      </w:tc>
      <w:tc>
        <w:tcPr>
          <w:tcW w:w="1999"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39A2E155" w14:textId="1571206C" w:rsidR="0074144B" w:rsidRPr="003F231A" w:rsidRDefault="0074144B" w:rsidP="0074144B">
          <w:pPr>
            <w:rPr>
              <w:rFonts w:ascii="Arial" w:hAnsi="Arial" w:cs="Arial"/>
              <w:sz w:val="20"/>
              <w:szCs w:val="20"/>
            </w:rPr>
          </w:pPr>
          <w:r w:rsidRPr="003F231A">
            <w:rPr>
              <w:rFonts w:ascii="Arial" w:hAnsi="Arial" w:cs="Arial"/>
              <w:sz w:val="20"/>
              <w:szCs w:val="20"/>
            </w:rPr>
            <w:t xml:space="preserve">Versión: </w:t>
          </w:r>
          <w:r>
            <w:rPr>
              <w:rFonts w:ascii="Arial" w:hAnsi="Arial" w:cs="Arial"/>
              <w:sz w:val="20"/>
              <w:szCs w:val="20"/>
            </w:rPr>
            <w:t>1</w:t>
          </w:r>
        </w:p>
      </w:tc>
    </w:tr>
  </w:tbl>
  <w:p w14:paraId="17E8DA07" w14:textId="77777777" w:rsidR="00A03564" w:rsidRDefault="00A035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51" w:type="dxa"/>
      <w:jc w:val="center"/>
      <w:tblLayout w:type="fixed"/>
      <w:tblCellMar>
        <w:left w:w="70" w:type="dxa"/>
        <w:right w:w="70" w:type="dxa"/>
      </w:tblCellMar>
      <w:tblLook w:val="0000" w:firstRow="0" w:lastRow="0" w:firstColumn="0" w:lastColumn="0" w:noHBand="0" w:noVBand="0"/>
    </w:tblPr>
    <w:tblGrid>
      <w:gridCol w:w="1835"/>
      <w:gridCol w:w="6816"/>
    </w:tblGrid>
    <w:tr w:rsidR="00A03564" w:rsidRPr="00266E47" w14:paraId="5140FD74" w14:textId="77777777" w:rsidTr="00FE2C81">
      <w:trPr>
        <w:cantSplit/>
        <w:trHeight w:val="1276"/>
        <w:jc w:val="center"/>
      </w:trPr>
      <w:tc>
        <w:tcPr>
          <w:tcW w:w="1835" w:type="dxa"/>
          <w:tcBorders>
            <w:top w:val="nil"/>
          </w:tcBorders>
        </w:tcPr>
        <w:p w14:paraId="71916DE3" w14:textId="77777777" w:rsidR="00A03564" w:rsidRPr="00BA48F4" w:rsidRDefault="00A03564" w:rsidP="00FE2C81">
          <w:pPr>
            <w:pStyle w:val="Encabezado"/>
            <w:rPr>
              <w:rFonts w:ascii="Arial" w:hAnsi="Arial" w:cs="Arial"/>
              <w:sz w:val="20"/>
              <w:szCs w:val="20"/>
            </w:rPr>
          </w:pPr>
          <w:r>
            <w:rPr>
              <w:rFonts w:ascii="Arial" w:hAnsi="Arial" w:cs="Arial"/>
              <w:noProof/>
              <w:sz w:val="20"/>
              <w:szCs w:val="20"/>
              <w:lang w:eastAsia="es-CO"/>
            </w:rPr>
            <w:drawing>
              <wp:anchor distT="0" distB="0" distL="114300" distR="114300" simplePos="0" relativeHeight="251659264" behindDoc="1" locked="0" layoutInCell="1" allowOverlap="1" wp14:anchorId="693E6DD4" wp14:editId="1B085501">
                <wp:simplePos x="0" y="0"/>
                <wp:positionH relativeFrom="margin">
                  <wp:posOffset>131445</wp:posOffset>
                </wp:positionH>
                <wp:positionV relativeFrom="margin">
                  <wp:posOffset>86995</wp:posOffset>
                </wp:positionV>
                <wp:extent cx="813435" cy="787400"/>
                <wp:effectExtent l="0" t="0" r="5715" b="0"/>
                <wp:wrapThrough wrapText="bothSides">
                  <wp:wrapPolygon edited="0">
                    <wp:start x="0" y="0"/>
                    <wp:lineTo x="0" y="20903"/>
                    <wp:lineTo x="21246" y="20903"/>
                    <wp:lineTo x="21246" y="0"/>
                    <wp:lineTo x="0" y="0"/>
                  </wp:wrapPolygon>
                </wp:wrapThrough>
                <wp:docPr id="4" name="Imagen 1" descr="logo_habitat_bn chi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habitat_bn chiq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787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16" w:type="dxa"/>
          <w:tcBorders>
            <w:top w:val="nil"/>
            <w:bottom w:val="nil"/>
          </w:tcBorders>
          <w:vAlign w:val="center"/>
        </w:tcPr>
        <w:p w14:paraId="73319C2A" w14:textId="77777777" w:rsidR="00A03564" w:rsidRPr="00266E47" w:rsidRDefault="00A03564" w:rsidP="00FE2C81">
          <w:pPr>
            <w:pStyle w:val="Sangradetextonormal"/>
            <w:ind w:right="-29"/>
            <w:jc w:val="center"/>
            <w:rPr>
              <w:sz w:val="32"/>
            </w:rPr>
          </w:pPr>
          <w:r w:rsidRPr="009B0FBB">
            <w:rPr>
              <w:b/>
              <w:sz w:val="32"/>
              <w:szCs w:val="32"/>
            </w:rPr>
            <w:t>Informe Integral de Evaluación y Auditoría</w:t>
          </w:r>
        </w:p>
      </w:tc>
    </w:tr>
  </w:tbl>
  <w:p w14:paraId="45483145" w14:textId="77777777" w:rsidR="00A03564" w:rsidRDefault="00A035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8F1"/>
    <w:multiLevelType w:val="hybridMultilevel"/>
    <w:tmpl w:val="A51E07A2"/>
    <w:lvl w:ilvl="0" w:tplc="15B892C8">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1441561"/>
    <w:multiLevelType w:val="hybridMultilevel"/>
    <w:tmpl w:val="143EEDB6"/>
    <w:lvl w:ilvl="0" w:tplc="1784A966">
      <w:start w:val="4"/>
      <w:numFmt w:val="decimal"/>
      <w:lvlText w:val="%1."/>
      <w:lvlJc w:val="left"/>
      <w:pPr>
        <w:ind w:left="720" w:hanging="360"/>
      </w:pPr>
      <w:rPr>
        <w:rFonts w:ascii="Arial" w:hAnsi="Arial" w:cs="Arial" w:hint="default"/>
        <w:b/>
        <w:sz w:val="20"/>
        <w:szCs w:val="20"/>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40F3E19"/>
    <w:multiLevelType w:val="multilevel"/>
    <w:tmpl w:val="2954BE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EF4280"/>
    <w:multiLevelType w:val="multilevel"/>
    <w:tmpl w:val="B2B42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C2CBA"/>
    <w:multiLevelType w:val="hybridMultilevel"/>
    <w:tmpl w:val="C916EF24"/>
    <w:lvl w:ilvl="0" w:tplc="8122696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5E337D"/>
    <w:multiLevelType w:val="multilevel"/>
    <w:tmpl w:val="03B2118E"/>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632BAB"/>
    <w:multiLevelType w:val="multilevel"/>
    <w:tmpl w:val="0AB410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F84F59"/>
    <w:multiLevelType w:val="multilevel"/>
    <w:tmpl w:val="7C2AE9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0266CD"/>
    <w:multiLevelType w:val="hybridMultilevel"/>
    <w:tmpl w:val="7A5CA4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8B6A72"/>
    <w:multiLevelType w:val="hybridMultilevel"/>
    <w:tmpl w:val="6A0E34F0"/>
    <w:lvl w:ilvl="0" w:tplc="2A22B0BA">
      <w:start w:val="4"/>
      <w:numFmt w:val="decimal"/>
      <w:lvlText w:val="%1."/>
      <w:lvlJc w:val="left"/>
      <w:pPr>
        <w:ind w:left="720" w:hanging="360"/>
      </w:pPr>
      <w:rPr>
        <w:rFonts w:ascii="Arial" w:hAnsi="Arial" w:cs="Arial" w:hint="default"/>
        <w:b/>
        <w:sz w:val="22"/>
        <w:szCs w:val="22"/>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463D4E49"/>
    <w:multiLevelType w:val="hybridMultilevel"/>
    <w:tmpl w:val="258E1D9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8966B6D"/>
    <w:multiLevelType w:val="hybridMultilevel"/>
    <w:tmpl w:val="FABA78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C90598E"/>
    <w:multiLevelType w:val="multilevel"/>
    <w:tmpl w:val="B61E2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02CD2"/>
    <w:multiLevelType w:val="hybridMultilevel"/>
    <w:tmpl w:val="74DA6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9259C8"/>
    <w:multiLevelType w:val="hybridMultilevel"/>
    <w:tmpl w:val="F9526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693A5E"/>
    <w:multiLevelType w:val="multilevel"/>
    <w:tmpl w:val="DD3CC2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4F59DB"/>
    <w:multiLevelType w:val="hybridMultilevel"/>
    <w:tmpl w:val="D8061D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8C003F"/>
    <w:multiLevelType w:val="multilevel"/>
    <w:tmpl w:val="472CEFE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152B67"/>
    <w:multiLevelType w:val="hybridMultilevel"/>
    <w:tmpl w:val="88FC9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8"/>
  </w:num>
  <w:num w:numId="4">
    <w:abstractNumId w:val="13"/>
  </w:num>
  <w:num w:numId="5">
    <w:abstractNumId w:val="16"/>
  </w:num>
  <w:num w:numId="6">
    <w:abstractNumId w:val="8"/>
  </w:num>
  <w:num w:numId="7">
    <w:abstractNumId w:val="0"/>
  </w:num>
  <w:num w:numId="8">
    <w:abstractNumId w:val="3"/>
  </w:num>
  <w:num w:numId="9">
    <w:abstractNumId w:val="6"/>
  </w:num>
  <w:num w:numId="10">
    <w:abstractNumId w:val="9"/>
  </w:num>
  <w:num w:numId="11">
    <w:abstractNumId w:val="2"/>
  </w:num>
  <w:num w:numId="12">
    <w:abstractNumId w:val="12"/>
  </w:num>
  <w:num w:numId="13">
    <w:abstractNumId w:val="1"/>
  </w:num>
  <w:num w:numId="14">
    <w:abstractNumId w:val="10"/>
  </w:num>
  <w:num w:numId="15">
    <w:abstractNumId w:val="4"/>
  </w:num>
  <w:num w:numId="16">
    <w:abstractNumId w:val="11"/>
  </w:num>
  <w:num w:numId="17">
    <w:abstractNumId w:val="17"/>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D9"/>
    <w:rsid w:val="00026433"/>
    <w:rsid w:val="00035231"/>
    <w:rsid w:val="00036942"/>
    <w:rsid w:val="00051AF4"/>
    <w:rsid w:val="0005625F"/>
    <w:rsid w:val="00065D08"/>
    <w:rsid w:val="00067CE0"/>
    <w:rsid w:val="00074D55"/>
    <w:rsid w:val="00076681"/>
    <w:rsid w:val="0008787A"/>
    <w:rsid w:val="000B74CF"/>
    <w:rsid w:val="000C04EC"/>
    <w:rsid w:val="000D0DF2"/>
    <w:rsid w:val="000D14F6"/>
    <w:rsid w:val="000D2A9B"/>
    <w:rsid w:val="000E4B52"/>
    <w:rsid w:val="000F7FD1"/>
    <w:rsid w:val="001065ED"/>
    <w:rsid w:val="00120FE7"/>
    <w:rsid w:val="00121FC1"/>
    <w:rsid w:val="00122672"/>
    <w:rsid w:val="00132009"/>
    <w:rsid w:val="00133566"/>
    <w:rsid w:val="001364C3"/>
    <w:rsid w:val="0014061E"/>
    <w:rsid w:val="00141007"/>
    <w:rsid w:val="001458B8"/>
    <w:rsid w:val="00146025"/>
    <w:rsid w:val="001551A5"/>
    <w:rsid w:val="00162B7A"/>
    <w:rsid w:val="00166D3C"/>
    <w:rsid w:val="001754C9"/>
    <w:rsid w:val="00176006"/>
    <w:rsid w:val="00177E6A"/>
    <w:rsid w:val="00195D4E"/>
    <w:rsid w:val="001B1121"/>
    <w:rsid w:val="001B7A4C"/>
    <w:rsid w:val="001C374B"/>
    <w:rsid w:val="001D0CEF"/>
    <w:rsid w:val="001D327A"/>
    <w:rsid w:val="001D7FBB"/>
    <w:rsid w:val="001F14A3"/>
    <w:rsid w:val="001F323D"/>
    <w:rsid w:val="00202F87"/>
    <w:rsid w:val="00205AC5"/>
    <w:rsid w:val="00217873"/>
    <w:rsid w:val="00220A4C"/>
    <w:rsid w:val="0023226E"/>
    <w:rsid w:val="00243B03"/>
    <w:rsid w:val="002558A4"/>
    <w:rsid w:val="00277C91"/>
    <w:rsid w:val="00281A51"/>
    <w:rsid w:val="002A03B6"/>
    <w:rsid w:val="002A52A2"/>
    <w:rsid w:val="002B69F9"/>
    <w:rsid w:val="002D7FFD"/>
    <w:rsid w:val="00301199"/>
    <w:rsid w:val="0032317B"/>
    <w:rsid w:val="00333404"/>
    <w:rsid w:val="0033650A"/>
    <w:rsid w:val="00371BCF"/>
    <w:rsid w:val="003821A2"/>
    <w:rsid w:val="00382C87"/>
    <w:rsid w:val="00394AE1"/>
    <w:rsid w:val="00397F32"/>
    <w:rsid w:val="003A41EB"/>
    <w:rsid w:val="003B091A"/>
    <w:rsid w:val="003D189A"/>
    <w:rsid w:val="003D5F98"/>
    <w:rsid w:val="003D7685"/>
    <w:rsid w:val="00423590"/>
    <w:rsid w:val="00423B2F"/>
    <w:rsid w:val="00425C97"/>
    <w:rsid w:val="00426CDE"/>
    <w:rsid w:val="004358B8"/>
    <w:rsid w:val="004515CD"/>
    <w:rsid w:val="00454F33"/>
    <w:rsid w:val="004679CB"/>
    <w:rsid w:val="004761C3"/>
    <w:rsid w:val="00492640"/>
    <w:rsid w:val="004A3524"/>
    <w:rsid w:val="004A7654"/>
    <w:rsid w:val="004B1CCC"/>
    <w:rsid w:val="004B719E"/>
    <w:rsid w:val="004E687A"/>
    <w:rsid w:val="004F5936"/>
    <w:rsid w:val="00512A20"/>
    <w:rsid w:val="005262AC"/>
    <w:rsid w:val="005263E5"/>
    <w:rsid w:val="005379F5"/>
    <w:rsid w:val="00547A4C"/>
    <w:rsid w:val="005573C2"/>
    <w:rsid w:val="00561DAA"/>
    <w:rsid w:val="0056557C"/>
    <w:rsid w:val="00577D3A"/>
    <w:rsid w:val="00581359"/>
    <w:rsid w:val="005B2FA8"/>
    <w:rsid w:val="005B36D1"/>
    <w:rsid w:val="005C5B7F"/>
    <w:rsid w:val="005E5AB3"/>
    <w:rsid w:val="005E5AF4"/>
    <w:rsid w:val="00610F4E"/>
    <w:rsid w:val="0061676B"/>
    <w:rsid w:val="00622418"/>
    <w:rsid w:val="00622527"/>
    <w:rsid w:val="0063169D"/>
    <w:rsid w:val="006A3DB6"/>
    <w:rsid w:val="006A53CD"/>
    <w:rsid w:val="006B4611"/>
    <w:rsid w:val="006D066F"/>
    <w:rsid w:val="006D155E"/>
    <w:rsid w:val="006D4F28"/>
    <w:rsid w:val="006F3438"/>
    <w:rsid w:val="006F3B65"/>
    <w:rsid w:val="006F6DF2"/>
    <w:rsid w:val="00711875"/>
    <w:rsid w:val="0074144B"/>
    <w:rsid w:val="007427BD"/>
    <w:rsid w:val="007501B5"/>
    <w:rsid w:val="0075404E"/>
    <w:rsid w:val="007608CD"/>
    <w:rsid w:val="0076270A"/>
    <w:rsid w:val="007707C6"/>
    <w:rsid w:val="00781B5E"/>
    <w:rsid w:val="00782FFD"/>
    <w:rsid w:val="007C224D"/>
    <w:rsid w:val="007C40FD"/>
    <w:rsid w:val="007C53D9"/>
    <w:rsid w:val="007C6442"/>
    <w:rsid w:val="007E68D1"/>
    <w:rsid w:val="007F026B"/>
    <w:rsid w:val="00803F1D"/>
    <w:rsid w:val="00823B27"/>
    <w:rsid w:val="0083041B"/>
    <w:rsid w:val="00832272"/>
    <w:rsid w:val="00851CD2"/>
    <w:rsid w:val="00897961"/>
    <w:rsid w:val="008B7B8F"/>
    <w:rsid w:val="008C2634"/>
    <w:rsid w:val="008D2AC9"/>
    <w:rsid w:val="0092396A"/>
    <w:rsid w:val="00926E4C"/>
    <w:rsid w:val="00931DEB"/>
    <w:rsid w:val="00941474"/>
    <w:rsid w:val="009425F1"/>
    <w:rsid w:val="009448FD"/>
    <w:rsid w:val="00944FBB"/>
    <w:rsid w:val="009544B3"/>
    <w:rsid w:val="00972F66"/>
    <w:rsid w:val="009B0FBB"/>
    <w:rsid w:val="009D26DC"/>
    <w:rsid w:val="009D701B"/>
    <w:rsid w:val="009E4649"/>
    <w:rsid w:val="00A00483"/>
    <w:rsid w:val="00A03564"/>
    <w:rsid w:val="00A05E06"/>
    <w:rsid w:val="00A242F4"/>
    <w:rsid w:val="00A30351"/>
    <w:rsid w:val="00A43D25"/>
    <w:rsid w:val="00A46317"/>
    <w:rsid w:val="00A604DA"/>
    <w:rsid w:val="00A6586E"/>
    <w:rsid w:val="00A83650"/>
    <w:rsid w:val="00A84D37"/>
    <w:rsid w:val="00AA3FF8"/>
    <w:rsid w:val="00AB30BB"/>
    <w:rsid w:val="00AC3246"/>
    <w:rsid w:val="00AC3C0D"/>
    <w:rsid w:val="00AF0643"/>
    <w:rsid w:val="00AF0A2C"/>
    <w:rsid w:val="00AF12BD"/>
    <w:rsid w:val="00B15D40"/>
    <w:rsid w:val="00B2470D"/>
    <w:rsid w:val="00B43566"/>
    <w:rsid w:val="00B54205"/>
    <w:rsid w:val="00B56341"/>
    <w:rsid w:val="00B80CDC"/>
    <w:rsid w:val="00B94EAD"/>
    <w:rsid w:val="00BA05DB"/>
    <w:rsid w:val="00BA638D"/>
    <w:rsid w:val="00BA79E9"/>
    <w:rsid w:val="00BD5A9E"/>
    <w:rsid w:val="00BD5B87"/>
    <w:rsid w:val="00BE169F"/>
    <w:rsid w:val="00BE3A85"/>
    <w:rsid w:val="00BF6D5D"/>
    <w:rsid w:val="00C14183"/>
    <w:rsid w:val="00C23226"/>
    <w:rsid w:val="00C31A15"/>
    <w:rsid w:val="00C34E7E"/>
    <w:rsid w:val="00C36361"/>
    <w:rsid w:val="00C433F5"/>
    <w:rsid w:val="00C43773"/>
    <w:rsid w:val="00C56D8B"/>
    <w:rsid w:val="00C61839"/>
    <w:rsid w:val="00C61A3B"/>
    <w:rsid w:val="00C7694B"/>
    <w:rsid w:val="00C86774"/>
    <w:rsid w:val="00C962AD"/>
    <w:rsid w:val="00C975D5"/>
    <w:rsid w:val="00CA13A6"/>
    <w:rsid w:val="00CA158F"/>
    <w:rsid w:val="00CB5640"/>
    <w:rsid w:val="00CE1A25"/>
    <w:rsid w:val="00CE71AB"/>
    <w:rsid w:val="00CF2D2B"/>
    <w:rsid w:val="00CF2F86"/>
    <w:rsid w:val="00CF3D5C"/>
    <w:rsid w:val="00CF4A94"/>
    <w:rsid w:val="00CF6422"/>
    <w:rsid w:val="00D051CE"/>
    <w:rsid w:val="00D057AE"/>
    <w:rsid w:val="00D113A1"/>
    <w:rsid w:val="00D23DCF"/>
    <w:rsid w:val="00D33897"/>
    <w:rsid w:val="00D41747"/>
    <w:rsid w:val="00D62E95"/>
    <w:rsid w:val="00D66AB5"/>
    <w:rsid w:val="00D81F06"/>
    <w:rsid w:val="00D82570"/>
    <w:rsid w:val="00D83B68"/>
    <w:rsid w:val="00D83CA2"/>
    <w:rsid w:val="00DA5C80"/>
    <w:rsid w:val="00DA7770"/>
    <w:rsid w:val="00DD5F38"/>
    <w:rsid w:val="00DD6B26"/>
    <w:rsid w:val="00DF0F10"/>
    <w:rsid w:val="00DF2273"/>
    <w:rsid w:val="00DF22BA"/>
    <w:rsid w:val="00DF42C8"/>
    <w:rsid w:val="00E10C6A"/>
    <w:rsid w:val="00E2731F"/>
    <w:rsid w:val="00E34DFE"/>
    <w:rsid w:val="00E403B6"/>
    <w:rsid w:val="00E51906"/>
    <w:rsid w:val="00E541D3"/>
    <w:rsid w:val="00E74FE4"/>
    <w:rsid w:val="00E81910"/>
    <w:rsid w:val="00EA5507"/>
    <w:rsid w:val="00EB4C7D"/>
    <w:rsid w:val="00EC1356"/>
    <w:rsid w:val="00EC6FB2"/>
    <w:rsid w:val="00ED40B8"/>
    <w:rsid w:val="00EE6751"/>
    <w:rsid w:val="00F00354"/>
    <w:rsid w:val="00F345E5"/>
    <w:rsid w:val="00F43DE6"/>
    <w:rsid w:val="00F61510"/>
    <w:rsid w:val="00F61B54"/>
    <w:rsid w:val="00F6529D"/>
    <w:rsid w:val="00F65991"/>
    <w:rsid w:val="00F702A7"/>
    <w:rsid w:val="00F71EBD"/>
    <w:rsid w:val="00F72E23"/>
    <w:rsid w:val="00F812C0"/>
    <w:rsid w:val="00F83149"/>
    <w:rsid w:val="00F97BC0"/>
    <w:rsid w:val="00FA7C25"/>
    <w:rsid w:val="00FD0AB5"/>
    <w:rsid w:val="00FD7B54"/>
    <w:rsid w:val="00FF64E0"/>
    <w:rsid w:val="00FF6F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8FE4B"/>
  <w15:docId w15:val="{A17F565E-459B-4125-B5BD-84E00AD8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outlineLvl w:val="1"/>
    </w:pPr>
    <w:rPr>
      <w:rFonts w:ascii="Arial" w:hAnsi="Arial" w:cs="Arial"/>
      <w:b/>
      <w:bCs/>
      <w:sz w:val="20"/>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outlineLvl w:val="3"/>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pPr>
      <w:tabs>
        <w:tab w:val="center" w:pos="4252"/>
        <w:tab w:val="right" w:pos="8504"/>
      </w:tabs>
    </w:pPr>
  </w:style>
  <w:style w:type="table" w:styleId="Tablaconcuadrcula">
    <w:name w:val="Table Grid"/>
    <w:basedOn w:val="Tablanormal"/>
    <w:rsid w:val="00AF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252"/>
        <w:tab w:val="right" w:pos="8504"/>
      </w:tabs>
    </w:pPr>
  </w:style>
  <w:style w:type="character" w:styleId="Nmerodepgina">
    <w:name w:val="page number"/>
    <w:basedOn w:val="Fuentedeprrafopredeter"/>
    <w:rsid w:val="0076270A"/>
  </w:style>
  <w:style w:type="character" w:customStyle="1" w:styleId="EncabezadoCar">
    <w:name w:val="Encabezado Car"/>
    <w:aliases w:val="encabezado Car"/>
    <w:basedOn w:val="Fuentedeprrafopredeter"/>
    <w:link w:val="Encabezado"/>
    <w:locked/>
    <w:rsid w:val="00C7694B"/>
    <w:rPr>
      <w:sz w:val="24"/>
      <w:szCs w:val="24"/>
      <w:lang w:val="es-CO"/>
    </w:rPr>
  </w:style>
  <w:style w:type="paragraph" w:styleId="Sangradetextonormal">
    <w:name w:val="Body Text Indent"/>
    <w:basedOn w:val="Normal"/>
    <w:link w:val="SangradetextonormalCar"/>
    <w:uiPriority w:val="99"/>
    <w:rsid w:val="00C7694B"/>
    <w:pPr>
      <w:ind w:left="360"/>
    </w:pPr>
    <w:rPr>
      <w:sz w:val="20"/>
      <w:szCs w:val="20"/>
    </w:rPr>
  </w:style>
  <w:style w:type="character" w:customStyle="1" w:styleId="SangradetextonormalCar">
    <w:name w:val="Sangría de texto normal Car"/>
    <w:basedOn w:val="Fuentedeprrafopredeter"/>
    <w:link w:val="Sangradetextonormal"/>
    <w:uiPriority w:val="99"/>
    <w:rsid w:val="00C7694B"/>
    <w:rPr>
      <w:lang w:val="es-CO"/>
    </w:rPr>
  </w:style>
  <w:style w:type="paragraph" w:styleId="Prrafodelista">
    <w:name w:val="List Paragraph"/>
    <w:basedOn w:val="Normal"/>
    <w:uiPriority w:val="34"/>
    <w:qFormat/>
    <w:rsid w:val="00C433F5"/>
    <w:pPr>
      <w:ind w:left="720"/>
      <w:contextualSpacing/>
    </w:pPr>
  </w:style>
  <w:style w:type="paragraph" w:styleId="Textodeglobo">
    <w:name w:val="Balloon Text"/>
    <w:basedOn w:val="Normal"/>
    <w:link w:val="TextodegloboCar"/>
    <w:rsid w:val="00A03564"/>
    <w:rPr>
      <w:rFonts w:ascii="Tahoma" w:hAnsi="Tahoma" w:cs="Tahoma"/>
      <w:sz w:val="16"/>
      <w:szCs w:val="16"/>
    </w:rPr>
  </w:style>
  <w:style w:type="character" w:customStyle="1" w:styleId="TextodegloboCar">
    <w:name w:val="Texto de globo Car"/>
    <w:basedOn w:val="Fuentedeprrafopredeter"/>
    <w:link w:val="Textodeglobo"/>
    <w:rsid w:val="00A03564"/>
    <w:rPr>
      <w:rFonts w:ascii="Tahoma" w:hAnsi="Tahoma" w:cs="Tahoma"/>
      <w:sz w:val="16"/>
      <w:szCs w:val="16"/>
      <w:lang w:eastAsia="es-ES"/>
    </w:rPr>
  </w:style>
  <w:style w:type="paragraph" w:styleId="NormalWeb">
    <w:name w:val="Normal (Web)"/>
    <w:basedOn w:val="Normal"/>
    <w:uiPriority w:val="99"/>
    <w:rsid w:val="00B2470D"/>
    <w:pPr>
      <w:spacing w:before="100" w:beforeAutospacing="1" w:after="100" w:afterAutospacing="1"/>
    </w:pPr>
    <w:rPr>
      <w:lang w:val="es-ES"/>
    </w:rPr>
  </w:style>
  <w:style w:type="character" w:styleId="Textoennegrita">
    <w:name w:val="Strong"/>
    <w:qFormat/>
    <w:rsid w:val="00B2470D"/>
    <w:rPr>
      <w:b/>
      <w:bCs/>
    </w:rPr>
  </w:style>
  <w:style w:type="character" w:styleId="Refdecomentario">
    <w:name w:val="annotation reference"/>
    <w:basedOn w:val="Fuentedeprrafopredeter"/>
    <w:semiHidden/>
    <w:unhideWhenUsed/>
    <w:rsid w:val="00FF64E0"/>
    <w:rPr>
      <w:sz w:val="16"/>
      <w:szCs w:val="16"/>
    </w:rPr>
  </w:style>
  <w:style w:type="paragraph" w:styleId="Textocomentario">
    <w:name w:val="annotation text"/>
    <w:basedOn w:val="Normal"/>
    <w:link w:val="TextocomentarioCar"/>
    <w:semiHidden/>
    <w:unhideWhenUsed/>
    <w:rsid w:val="00FF64E0"/>
    <w:rPr>
      <w:sz w:val="20"/>
      <w:szCs w:val="20"/>
    </w:rPr>
  </w:style>
  <w:style w:type="character" w:customStyle="1" w:styleId="TextocomentarioCar">
    <w:name w:val="Texto comentario Car"/>
    <w:basedOn w:val="Fuentedeprrafopredeter"/>
    <w:link w:val="Textocomentario"/>
    <w:semiHidden/>
    <w:rsid w:val="00FF64E0"/>
    <w:rPr>
      <w:lang w:eastAsia="es-ES"/>
    </w:rPr>
  </w:style>
  <w:style w:type="paragraph" w:styleId="Asuntodelcomentario">
    <w:name w:val="annotation subject"/>
    <w:basedOn w:val="Textocomentario"/>
    <w:next w:val="Textocomentario"/>
    <w:link w:val="AsuntodelcomentarioCar"/>
    <w:semiHidden/>
    <w:unhideWhenUsed/>
    <w:rsid w:val="00FF64E0"/>
    <w:rPr>
      <w:b/>
      <w:bCs/>
    </w:rPr>
  </w:style>
  <w:style w:type="character" w:customStyle="1" w:styleId="AsuntodelcomentarioCar">
    <w:name w:val="Asunto del comentario Car"/>
    <w:basedOn w:val="TextocomentarioCar"/>
    <w:link w:val="Asuntodelcomentario"/>
    <w:semiHidden/>
    <w:rsid w:val="00FF64E0"/>
    <w:rPr>
      <w:b/>
      <w:bCs/>
      <w:lang w:eastAsia="es-ES"/>
    </w:rPr>
  </w:style>
  <w:style w:type="character" w:styleId="Hipervnculo">
    <w:name w:val="Hyperlink"/>
    <w:basedOn w:val="Fuentedeprrafopredeter"/>
    <w:uiPriority w:val="99"/>
    <w:semiHidden/>
    <w:unhideWhenUsed/>
    <w:rsid w:val="00A84D37"/>
    <w:rPr>
      <w:color w:val="0000FF"/>
      <w:u w:val="single"/>
    </w:rPr>
  </w:style>
  <w:style w:type="paragraph" w:styleId="Subttulo">
    <w:name w:val="Subtitle"/>
    <w:basedOn w:val="Normal"/>
    <w:next w:val="Normal"/>
    <w:link w:val="SubttuloCar"/>
    <w:qFormat/>
    <w:rsid w:val="001B11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1B1121"/>
    <w:rPr>
      <w:rFonts w:asciiTheme="minorHAnsi" w:eastAsiaTheme="minorEastAsia" w:hAnsiTheme="minorHAnsi" w:cstheme="minorBidi"/>
      <w:color w:val="5A5A5A" w:themeColor="text1" w:themeTint="A5"/>
      <w:spacing w:val="15"/>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97263">
      <w:bodyDiv w:val="1"/>
      <w:marLeft w:val="0"/>
      <w:marRight w:val="0"/>
      <w:marTop w:val="0"/>
      <w:marBottom w:val="0"/>
      <w:divBdr>
        <w:top w:val="none" w:sz="0" w:space="0" w:color="auto"/>
        <w:left w:val="none" w:sz="0" w:space="0" w:color="auto"/>
        <w:bottom w:val="none" w:sz="0" w:space="0" w:color="auto"/>
        <w:right w:val="none" w:sz="0" w:space="0" w:color="auto"/>
      </w:divBdr>
    </w:div>
    <w:div w:id="20997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27.245.106:8080/Isolucionsda/FrameSetArticulo.asp?Pagina=BancoConocimientoSDA/1/1ddd4ab3a7ef4f789a2fa906d3baefc4/1ddd4ab3a7ef4f789a2fa906d3baefc4.asp?IdArticulo=139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90.27.245.106:8080/Isolucionsda/BancoConocimientoSDA/8/80041EA3-5530-4037-B0D6-B64313B09B07/80041EA3-5530-4037-B0D6-B64313B09B07.asp?IdArticulo=3208" TargetMode="External"/><Relationship Id="rId4" Type="http://schemas.openxmlformats.org/officeDocument/2006/relationships/settings" Target="settings.xml"/><Relationship Id="rId9" Type="http://schemas.openxmlformats.org/officeDocument/2006/relationships/hyperlink" Target="http://190.27.245.106:8080/Isolucionsda/FrameSetArticulo.asp?Pagina=BancoConocimientoSDA/1/11b9c78c672243f0a7d2f6f7f6f6869d/11b9c78c672243f0a7d2f6f7f6f6869d.asp?IdArticulo=139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ABBD-5696-464A-92EB-F8CA6505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1907</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PLAN AUDITORÍA INTERNA DE CALIDAD</vt:lpstr>
    </vt:vector>
  </TitlesOfParts>
  <Company>CONSEJO SUPERIOR DE LA JUDICATURA</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AUDITORÍA INTERNA DE CALIDAD</dc:title>
  <dc:subject>S.G.C.</dc:subject>
  <dc:creator>UNIDAD DE AUDITORIA</dc:creator>
  <cp:keywords>plan,auditoría,calidad</cp:keywords>
  <cp:lastModifiedBy>MARCELA.REYES</cp:lastModifiedBy>
  <cp:revision>2</cp:revision>
  <cp:lastPrinted>2019-11-25T13:15:00Z</cp:lastPrinted>
  <dcterms:created xsi:type="dcterms:W3CDTF">2020-01-03T22:08:00Z</dcterms:created>
  <dcterms:modified xsi:type="dcterms:W3CDTF">2020-01-03T22:08:00Z</dcterms:modified>
</cp:coreProperties>
</file>